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diagrams/colors1.xml" ContentType="application/vnd.openxmlformats-officedocument.drawingml.diagramColors+xml"/>
  <Override PartName="/word/diagrams/data1.xml" ContentType="application/vnd.openxmlformats-officedocument.drawingml.diagramData+xml"/>
  <Override PartName="/word/footer3.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header5.xml" ContentType="application/vnd.openxmlformats-officedocument.wordprocessingml.header+xml"/>
  <Override PartName="/word/numbering.xml" ContentType="application/vnd.openxmlformats-officedocument.wordprocessingml.numbering+xml"/>
  <Override PartName="/word/diagrams/quickStyle1.xml" ContentType="application/vnd.openxmlformats-officedocument.drawingml.diagramQuickStyle+xml"/>
  <Override PartName="/word/footer4.xml" ContentType="application/vnd.openxmlformats-officedocument.wordprocessingml.footer+xml"/>
  <Override PartName="/word/theme/theme1.xml" ContentType="application/vnd.openxmlformats-officedocument.theme+xml"/>
  <Override PartName="/word/endnotes.xml" ContentType="application/vnd.openxmlformats-officedocument.wordprocessingml.endnotes+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iagrams/drawing1.xml" ContentType="application/vnd.openxmlformats-officedocument.drawingml.diagramDrawing+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31"/>
        <w:rPr>
          <w:rFonts w:eastAsiaTheme="minorHAnsi" w:cstheme="minorBidi"/>
          <w:bCs/>
          <w:color w:val="808080" w:themeColor="background1" w:themeShade="80"/>
          <w:sz w:val="22"/>
          <w:szCs w:val="22"/>
        </w:rPr>
      </w:pPr>
      <w:r>
        <w:rPr>
          <w:rFonts w:eastAsiaTheme="minorHAnsi" w:cstheme="minorBidi"/>
          <w:bCs/>
          <w:color w:val="808080" w:themeColor="background1" w:themeShade="80"/>
          <w:sz w:val="22"/>
          <w:szCs w:val="22"/>
        </w:rPr>
      </w:r>
      <w:r/>
    </w:p>
    <w:p>
      <w:r/>
      <w:r/>
    </w:p>
    <w:p>
      <w:r/>
      <w:r/>
    </w:p>
    <w:p>
      <w:r/>
      <w:r/>
    </w:p>
    <w:p>
      <w:r/>
      <w:r/>
    </w:p>
    <w:p>
      <w:r/>
      <w:r/>
    </w:p>
    <w:p>
      <w:r/>
      <w:r/>
    </w:p>
    <w:p>
      <w:r/>
      <w:r/>
    </w:p>
    <w:p>
      <w:r/>
      <w:r/>
    </w:p>
    <w:p>
      <w:r/>
      <w:r/>
    </w:p>
    <w:p>
      <w:r/>
      <w:r/>
    </w:p>
    <w:p>
      <w:r/>
      <w:r/>
    </w:p>
    <w:p>
      <w:r/>
      <w:r/>
    </w:p>
    <w:p>
      <w:r/>
      <w:r/>
    </w:p>
    <w:p>
      <w:r/>
      <w:r/>
    </w:p>
    <w:p>
      <w:r/>
      <w:r/>
    </w:p>
    <w:p>
      <w:r/>
      <w:r/>
    </w:p>
    <w:p>
      <w:r/>
      <w:r/>
    </w:p>
    <w:p>
      <w:r/>
      <w:r/>
    </w:p>
    <w:p>
      <w:r/>
      <w:r/>
    </w:p>
    <w:p>
      <w:r/>
      <w:r/>
    </w:p>
    <w:p>
      <w:r/>
      <w:r/>
    </w:p>
    <w:p>
      <w:r/>
      <w:r/>
    </w:p>
    <w:tbl>
      <w:tblPr>
        <w:tblStyle w:val="1052"/>
        <w:tblpPr w:horzAnchor="page" w:tblpX="1378" w:vertAnchor="page" w:tblpY="9185" w:leftFromText="141" w:topFromText="0" w:rightFromText="141" w:bottomFromText="0"/>
        <w:tblW w:w="9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38"/>
      </w:tblGrid>
      <w:tr>
        <w:trPr>
          <w:trHeight w:val="2348"/>
        </w:trPr>
        <w:tc>
          <w:tcPr>
            <w:tcW w:w="1680" w:type="dxa"/>
            <w:vAlign w:val="center"/>
            <w:textDirection w:val="lrTb"/>
            <w:noWrap w:val="false"/>
          </w:tcPr>
          <w:p>
            <w:pPr>
              <w:jc w:val="center"/>
              <w:rPr>
                <w:rFonts w:ascii="Avenir Book" w:hAnsi="Avenir Book" w:cs="Arial"/>
              </w:rPr>
            </w:pPr>
            <w:r>
              <w:rPr>
                <w:rFonts w:ascii="Avenir Book" w:hAnsi="Avenir Book" w:cs="Arial"/>
              </w:rPr>
            </w:r>
            <w:r/>
          </w:p>
        </w:tc>
      </w:tr>
    </w:tbl>
    <w:tbl>
      <w:tblPr>
        <w:tblStyle w:val="1052"/>
        <w:tblpPr w:horzAnchor="page" w:tblpX="1450" w:vertAnchor="page" w:tblpY="9905" w:leftFromText="141" w:topFromText="0" w:rightFromText="141" w:bottomFromText="0"/>
        <w:tblW w:w="93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46"/>
        <w:gridCol w:w="5983"/>
      </w:tblGrid>
      <w:tr>
        <w:trPr>
          <w:trHeight w:val="2348"/>
        </w:trPr>
        <w:tc>
          <w:tcPr>
            <w:tcBorders>
              <w:right w:val="single" w:color="004571" w:sz="24" w:space="0"/>
            </w:tcBorders>
            <w:tcW w:w="3346" w:type="dxa"/>
            <w:textDirection w:val="lrTb"/>
            <w:noWrap w:val="false"/>
          </w:tcPr>
          <w:p>
            <w:pPr>
              <w:jc w:val="center"/>
              <w:rPr>
                <w:rFonts w:ascii="Avenir Book" w:hAnsi="Avenir Book" w:cs="Arial"/>
                <w:color w:val="004571"/>
                <w:sz w:val="72"/>
                <w:szCs w:val="72"/>
                <w:lang w:val="en-US"/>
              </w:rPr>
            </w:pPr>
            <w:r>
              <w:rPr>
                <w:rFonts w:ascii="Avenir Book" w:hAnsi="Avenir Book" w:eastAsia="BatangChe" w:cs="Arial"/>
                <w:color w:val="004571"/>
                <w:sz w:val="96"/>
                <w:szCs w:val="96"/>
                <w:lang w:val="en-US"/>
              </w:rPr>
              <w:t xml:space="preserve">M</w:t>
            </w:r>
            <w:r>
              <w:rPr>
                <w:rFonts w:ascii="Avenir Book" w:hAnsi="Avenir Book" w:eastAsia="BatangChe" w:cs="Arial"/>
                <w:color w:val="004571"/>
                <w:sz w:val="56"/>
                <w:szCs w:val="56"/>
                <w:lang w:val="en-US"/>
              </w:rPr>
              <w:t xml:space="preserve">odul</w:t>
            </w:r>
            <w:r>
              <w:rPr>
                <w:rFonts w:ascii="Avenir Book" w:hAnsi="Avenir Book" w:eastAsia="BatangChe" w:cs="Arial"/>
                <w:color w:val="004571"/>
                <w:sz w:val="72"/>
                <w:szCs w:val="72"/>
                <w:lang w:val="en-US"/>
              </w:rPr>
              <w:t xml:space="preserve"> </w:t>
            </w:r>
            <w:r>
              <w:rPr>
                <w:rFonts w:ascii="Avenir Book" w:hAnsi="Avenir Book" w:eastAsia="BatangChe" w:cs="Arial"/>
                <w:color w:val="004571"/>
                <w:sz w:val="72"/>
                <w:szCs w:val="72"/>
                <w:lang w:val="en-US"/>
              </w:rPr>
              <w:t xml:space="preserve">8</w:t>
            </w:r>
            <w:r/>
          </w:p>
          <w:p>
            <w:pPr>
              <w:jc w:val="center"/>
              <w:rPr>
                <w:rFonts w:ascii="Avenir Book" w:hAnsi="Avenir Book" w:cs="Arial"/>
              </w:rPr>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pic:cNvPicPr>
                              <pic:nvPr/>
                            </pic:nvPicPr>
                            <pic:blipFill>
                              <a:blip r:embed="rId20"/>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738112;o:allowoverlap:true;o:allowincell:true;mso-position-horizontal-relative:text;margin-left:0.4pt;mso-position-horizontal:absolute;mso-position-vertical-relative:text;margin-top:5.8pt;mso-position-vertical:absolute;width:54.7pt;height:54.7pt;mso-wrap-distance-left:9.0pt;mso-wrap-distance-top:0.0pt;mso-wrap-distance-right:9.0pt;mso-wrap-distance-bottom:0.0pt;" stroked="f">
                      <v:path textboxrect="0,0,0,0"/>
                      <v:imagedata r:id="rId20" o:title=""/>
                    </v:shape>
                  </w:pict>
                </mc:Fallback>
              </mc:AlternateContent>
            </w:r>
            <w:r>
              <w:rPr>
                <w:rFonts w:ascii="Avenir Book" w:hAnsi="Avenir Book"/>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r/>
                            </pic:nvPicPr>
                            <pic:blipFill>
                              <a:blip r:embed="rId21"/>
                              <a:srcRect l="86452" t="0" r="128" b="65799"/>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95104;o:allowoverlap:true;o:allowincell:true;mso-position-horizontal-relative:text;margin-left:84.4pt;mso-position-horizontal:absolute;mso-position-vertical-relative:text;margin-top:3.4pt;mso-position-vertical:absolute;width:61.5pt;height:59.4pt;mso-wrap-distance-left:9.0pt;mso-wrap-distance-top:0.0pt;mso-wrap-distance-right:9.0pt;mso-wrap-distance-bottom:0.0pt;" stroked="f">
                      <v:path textboxrect="0,0,0,0"/>
                      <v:imagedata r:id="rId21" o:title=""/>
                    </v:shape>
                  </w:pict>
                </mc:Fallback>
              </mc:AlternateContent>
            </w:r>
            <w:r/>
          </w:p>
        </w:tc>
        <w:tc>
          <w:tcPr>
            <w:tcBorders>
              <w:left w:val="single" w:color="004571" w:sz="24" w:space="0"/>
            </w:tcBorders>
            <w:tcW w:w="5983" w:type="dxa"/>
            <w:vAlign w:val="center"/>
            <w:textDirection w:val="lrTb"/>
            <w:noWrap w:val="false"/>
          </w:tcPr>
          <w:p>
            <w:pPr>
              <w:pStyle w:val="1031"/>
              <w:jc w:val="right"/>
              <w:spacing w:before="0"/>
              <w:rPr>
                <w:rFonts w:eastAsia="BatangChe" w:cs="Arial"/>
                <w:color w:val="004571"/>
                <w:szCs w:val="40"/>
                <w:lang w:val="de-AT"/>
              </w:rPr>
            </w:pPr>
            <w:r>
              <w:rPr>
                <w:rFonts w:eastAsia="BatangChe" w:cs="Arial"/>
                <w:bCs/>
                <w:color w:val="004571"/>
                <w:szCs w:val="40"/>
                <w:lang w:val="es-ES_tradnl"/>
              </w:rPr>
              <w:t xml:space="preserve">ÜBERZEUGUNGEN DER LEHRKRÄFTE HINSICHTLICH DES SSI UNTERRICHTS</w:t>
            </w:r>
            <w:r/>
          </w:p>
        </w:tc>
      </w:tr>
    </w:tbl>
    <w:p>
      <w:pPr>
        <w:rPr>
          <w:rFonts w:ascii="Avenir Book" w:hAnsi="Avenir Book" w:eastAsia="BatangChe" w:cs="Arial"/>
          <w:color w:val="004571"/>
          <w:sz w:val="40"/>
          <w:szCs w:val="40"/>
          <w:lang w:val="de-AT"/>
        </w:rPr>
      </w:pPr>
      <w:r>
        <w:rPr>
          <w:rFonts w:ascii="Avenir Book" w:hAnsi="Avenir Book" w:eastAsia="BatangChe" w:cs="Arial"/>
          <w:color w:val="004571"/>
          <w:sz w:val="40"/>
          <w:szCs w:val="40"/>
          <w:lang w:val="de-AT"/>
        </w:rPr>
      </w:r>
      <w:r/>
    </w:p>
    <w:p>
      <w:pPr>
        <w:pStyle w:val="1031"/>
        <w:jc w:val="center"/>
        <w:spacing w:before="0"/>
        <w:rPr>
          <w:rFonts w:eastAsia="BatangChe" w:cs="Arial"/>
          <w:color w:val="9da954"/>
          <w:sz w:val="48"/>
          <w:szCs w:val="48"/>
          <w:lang w:val="de-AT"/>
        </w:rPr>
      </w:pPr>
      <w:r>
        <w:rPr>
          <w:rFonts w:eastAsia="BatangChe" w:cs="Arial"/>
          <w:color w:val="9da954"/>
          <w:sz w:val="48"/>
          <w:szCs w:val="48"/>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lang w:val="de-AT"/>
        </w:rPr>
      </w:pPr>
      <w:r>
        <w:rPr>
          <w:lang w:val="de-AT"/>
        </w:rPr>
      </w:r>
      <w:r/>
    </w:p>
    <w:p>
      <w:pPr>
        <w:pStyle w:val="1059"/>
        <w:rPr>
          <w:rFonts w:ascii="Avenir Book" w:hAnsi="Avenir Book"/>
          <w:color w:val="34698c"/>
          <w:sz w:val="21"/>
          <w:szCs w:val="21"/>
          <w:lang w:val="de-AT"/>
        </w:rPr>
      </w:pPr>
      <w:r>
        <w:rPr>
          <w:rFonts w:ascii="Avenir Book" w:hAnsi="Avenir Book"/>
          <w:color w:val="34698c"/>
          <w:sz w:val="21"/>
          <w:szCs w:val="21"/>
          <w:lang w:val="de-AT"/>
        </w:rPr>
        <w:t xml:space="preserve">Diese Übersicht basiert auf der Arbeit im Rahmen des Projekts Environmental </w:t>
      </w:r>
      <w:r>
        <w:rPr>
          <w:rFonts w:ascii="Avenir Book" w:hAnsi="Avenir Book"/>
          <w:color w:val="34698c"/>
          <w:sz w:val="21"/>
          <w:szCs w:val="21"/>
          <w:lang w:val="de-AT"/>
        </w:rPr>
        <w:t xml:space="preserve">Socio</w:t>
      </w:r>
      <w:r>
        <w:rPr>
          <w:rFonts w:ascii="Avenir Book" w:hAnsi="Avenir Book"/>
          <w:color w:val="34698c"/>
          <w:sz w:val="21"/>
          <w:szCs w:val="21"/>
          <w:lang w:val="de-AT"/>
        </w:rPr>
        <w:t xml:space="preserve">-Scientific </w:t>
      </w:r>
      <w:r>
        <w:rPr>
          <w:rFonts w:ascii="Avenir Book" w:hAnsi="Avenir Book"/>
          <w:color w:val="34698c"/>
          <w:sz w:val="21"/>
          <w:szCs w:val="21"/>
          <w:lang w:val="de-AT"/>
        </w:rPr>
        <w:t xml:space="preserve">Issues</w:t>
      </w:r>
      <w:r>
        <w:rPr>
          <w:rFonts w:ascii="Avenir Book" w:hAnsi="Avenir Book"/>
          <w:color w:val="34698c"/>
          <w:sz w:val="21"/>
          <w:szCs w:val="21"/>
          <w:lang w:val="de-AT"/>
        </w:rPr>
        <w:t xml:space="preserve"> in Initial Teacher Education (ENSITE). Koordinierung: Prof. Dr. Katja Maaß, UNIVERSITÄT FÜR ERZ</w:t>
      </w:r>
      <w:r>
        <w:rPr>
          <w:rFonts w:ascii="Avenir Book" w:hAnsi="Avenir Book"/>
          <w:color w:val="34698c"/>
          <w:sz w:val="21"/>
          <w:szCs w:val="21"/>
          <w:lang w:val="de-AT"/>
        </w:rPr>
        <w:t xml:space="preserve">IEHUNG FREIBURG, Deutschland. Partner: UNIVERSITEIT UTRECHT, Niederlande; ETHNIKO KAI KAPODISTRIAKO PANEPISTIMIO ATHINON, Griechenland; UNIVERSITÄT KLAGENFURT, Österreich; UNIVERZITA KARLOVA, Tschechische Republik; UNIVERSITA TA MALTA, Malta; HACETTEPE UNI</w:t>
      </w:r>
      <w:r>
        <w:rPr>
          <w:rFonts w:ascii="Avenir Book" w:hAnsi="Avenir Book"/>
          <w:color w:val="34698c"/>
          <w:sz w:val="21"/>
          <w:szCs w:val="21"/>
          <w:lang w:val="de-AT"/>
        </w:rPr>
        <w:t xml:space="preserve">VERSITY, Türkei; NORGES TEKNISK-NATURVITENSKAPELIGE UNIVERSITET NTNU, Norwegen; UNIVERSITÄT NICOSIA, Zypern; INSTITUT FÜR MATHEMATIK UND INFORMATIK AN DER BULGARISCHEN AKADEMIE DER WISSENSCHAFT, Bulgarien; UNIVERZITA KONSTANTINA FILOZOFA V NITRE, Slowakei.</w:t>
      </w:r>
      <w:r/>
    </w:p>
    <w:p>
      <w:pPr>
        <w:pStyle w:val="1059"/>
        <w:rPr>
          <w:rFonts w:ascii="Avenir Book" w:hAnsi="Avenir Book"/>
          <w:color w:val="34698c"/>
          <w:sz w:val="21"/>
          <w:szCs w:val="21"/>
          <w:lang w:val="de-AT"/>
        </w:rPr>
      </w:pPr>
      <w:r>
        <w:rPr>
          <w:rFonts w:ascii="Avenir Book" w:hAnsi="Avenir Book"/>
          <w:color w:val="34698c"/>
          <w:sz w:val="21"/>
          <w:szCs w:val="21"/>
          <w:lang w:val="de-AT"/>
        </w:rPr>
      </w:r>
      <w:r/>
    </w:p>
    <w:p>
      <w:pPr>
        <w:pStyle w:val="1059"/>
        <w:rPr>
          <w:rFonts w:ascii="Avenir Book" w:hAnsi="Avenir Book"/>
          <w:sz w:val="21"/>
          <w:szCs w:val="21"/>
          <w:lang w:val="de-AT"/>
        </w:rPr>
      </w:pPr>
      <w:r>
        <w:rPr>
          <w:rFonts w:ascii="Avenir Book" w:hAnsi="Avenir Book"/>
          <w:color w:val="34698c"/>
          <w:sz w:val="21"/>
          <w:szCs w:val="21"/>
          <w:lang w:val="de-AT"/>
        </w:rPr>
        <w:t xml:space="preserve">Das Projekt Environmental </w:t>
      </w:r>
      <w:r>
        <w:rPr>
          <w:rFonts w:ascii="Avenir Book" w:hAnsi="Avenir Book"/>
          <w:color w:val="34698c"/>
          <w:sz w:val="21"/>
          <w:szCs w:val="21"/>
          <w:lang w:val="de-AT"/>
        </w:rPr>
        <w:t xml:space="preserve">Socio</w:t>
      </w:r>
      <w:r>
        <w:rPr>
          <w:rFonts w:ascii="Avenir Book" w:hAnsi="Avenir Book"/>
          <w:color w:val="34698c"/>
          <w:sz w:val="21"/>
          <w:szCs w:val="21"/>
          <w:lang w:val="de-AT"/>
        </w:rPr>
        <w:t xml:space="preserve">-Scientific </w:t>
      </w:r>
      <w:r>
        <w:rPr>
          <w:rFonts w:ascii="Avenir Book" w:hAnsi="Avenir Book"/>
          <w:color w:val="34698c"/>
          <w:sz w:val="21"/>
          <w:szCs w:val="21"/>
          <w:lang w:val="de-AT"/>
        </w:rPr>
        <w:t xml:space="preserve">Issues</w:t>
      </w:r>
      <w:r>
        <w:rPr>
          <w:rFonts w:ascii="Avenir Book" w:hAnsi="Avenir Book"/>
          <w:color w:val="34698c"/>
          <w:sz w:val="21"/>
          <w:szCs w:val="21"/>
          <w:lang w:val="de-AT"/>
        </w:rPr>
        <w:t xml:space="preserve"> in Initial Teacher Education (ENSITE) wurde durch das Erasmus+ Programm der Europäischen Union kofinanziert (Zuschuss </w:t>
      </w:r>
      <w:r>
        <w:rPr>
          <w:rFonts w:ascii="Avenir Book" w:hAnsi="Avenir Book"/>
          <w:color w:val="34698c"/>
          <w:sz w:val="21"/>
          <w:szCs w:val="21"/>
          <w:lang w:val="de-AT"/>
        </w:rPr>
        <w:t xml:space="preserve">Nr. 2019-1-DE01-KA203-005046). Weder die Europäische Union/Europäische Kommission noch der nationale Förderer des Projekts, der DAAD, sind für den Inhalt verantwortlich oder haften für Verluste oder Schäden, die aus der Nutzung dieser Ressourcen entstehen.</w:t>
      </w:r>
      <w:r/>
    </w:p>
    <w:p>
      <w:pPr>
        <w:pStyle w:val="1059"/>
        <w:rPr>
          <w:rFonts w:ascii="Avenir Book" w:hAnsi="Avenir Book"/>
          <w:sz w:val="21"/>
          <w:szCs w:val="21"/>
          <w:lang w:val="de-AT"/>
        </w:rPr>
      </w:pPr>
      <w:r>
        <w:rPr>
          <w:rFonts w:ascii="Avenir Book" w:hAnsi="Avenir Book"/>
          <w:sz w:val="21"/>
          <w:szCs w:val="21"/>
          <w:lang w:val="de-AT"/>
        </w:rPr>
      </w:r>
      <w:r/>
    </w:p>
    <w:p>
      <w:pPr>
        <w:pStyle w:val="1059"/>
        <w:rPr>
          <w:rFonts w:ascii="Avenir Book" w:hAnsi="Avenir Book"/>
          <w:sz w:val="21"/>
          <w:szCs w:val="21"/>
          <w:lang w:val="de-AT"/>
        </w:rPr>
      </w:pPr>
      <w:r>
        <w:rPr>
          <w:rFonts w:ascii="Avenir Book" w:hAnsi="Avenir Book"/>
          <w:sz w:val="21"/>
          <w:szCs w:val="21"/>
          <w:lang w:val="de-AT"/>
        </w:rPr>
      </w:r>
      <w:r/>
    </w:p>
    <w:tbl>
      <w:tblPr>
        <w:tblStyle w:val="105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7338"/>
        <w:gridCol w:w="1872"/>
      </w:tblGrid>
      <w:tr>
        <w:trPr>
          <w:trHeight w:val="524"/>
        </w:trPr>
        <w:tc>
          <w:tcPr>
            <w:tcW w:w="7338" w:type="dxa"/>
            <w:vAlign w:val="center"/>
            <w:textDirection w:val="lrTb"/>
            <w:noWrap w:val="false"/>
          </w:tcPr>
          <w:p>
            <w:pPr>
              <w:pStyle w:val="1059"/>
              <w:rPr>
                <w:rFonts w:ascii="Avenir Book" w:hAnsi="Avenir Book"/>
                <w:sz w:val="18"/>
                <w:szCs w:val="18"/>
              </w:rPr>
            </w:pPr>
            <w:r>
              <w:rPr>
                <w:rFonts w:ascii="Avenir Book" w:hAnsi="Avenir Book"/>
                <w:color w:val="34698c"/>
                <w:sz w:val="18"/>
                <w:szCs w:val="18"/>
              </w:rPr>
              <w:t xml:space="preserve">© ENSITE</w:t>
            </w:r>
            <w:r>
              <w:rPr>
                <w:rFonts w:ascii="Avenir Book" w:hAnsi="Avenir Book"/>
                <w:color w:val="34698c"/>
                <w:sz w:val="18"/>
                <w:szCs w:val="18"/>
              </w:rPr>
              <w:t xml:space="preserve"> project (grant no. </w:t>
            </w:r>
            <w:r>
              <w:rPr>
                <w:rFonts w:ascii="Avenir Book" w:hAnsi="Avenir Book"/>
                <w:color w:val="34698c"/>
                <w:sz w:val="18"/>
                <w:szCs w:val="18"/>
              </w:rPr>
              <w:t xml:space="preserve">2019-1-DE01-KA203-005046</w:t>
            </w:r>
            <w:r>
              <w:rPr>
                <w:rFonts w:ascii="Avenir Book" w:hAnsi="Avenir Book"/>
                <w:color w:val="34698c"/>
                <w:sz w:val="18"/>
                <w:szCs w:val="18"/>
              </w:rPr>
              <w:t xml:space="preserve">) 20</w:t>
            </w:r>
            <w:r>
              <w:rPr>
                <w:rFonts w:ascii="Avenir Book" w:hAnsi="Avenir Book"/>
                <w:color w:val="34698c"/>
                <w:sz w:val="18"/>
                <w:szCs w:val="18"/>
              </w:rPr>
              <w:t xml:space="preserve">19-2022</w:t>
            </w:r>
            <w:r>
              <w:rPr>
                <w:rFonts w:ascii="Avenir Book" w:hAnsi="Avenir Book"/>
                <w:color w:val="34698c"/>
                <w:sz w:val="18"/>
                <w:szCs w:val="18"/>
              </w:rPr>
              <w:t xml:space="preserve">, lead contributions by International Centre for STEM Education (ICSE) at the University of Education Freiburg, Germany</w:t>
            </w:r>
            <w:r>
              <w:rPr>
                <w:rFonts w:ascii="Avenir Book" w:hAnsi="Avenir Book"/>
                <w:color w:val="34698c"/>
                <w:sz w:val="18"/>
                <w:szCs w:val="18"/>
              </w:rPr>
              <w:t xml:space="preserve">. CC BY</w:t>
            </w:r>
            <w:r>
              <w:rPr>
                <w:rFonts w:ascii="Avenir Book" w:hAnsi="Avenir Book"/>
                <w:color w:val="34698c"/>
                <w:sz w:val="18"/>
                <w:szCs w:val="18"/>
              </w:rPr>
              <w:t xml:space="preserve">-</w:t>
            </w:r>
            <w:r>
              <w:rPr>
                <w:rFonts w:ascii="Avenir Book" w:hAnsi="Avenir Book"/>
                <w:color w:val="34698c"/>
                <w:sz w:val="18"/>
                <w:szCs w:val="18"/>
              </w:rPr>
              <w:t xml:space="preserve">NC-SA 4.0 license granted.</w:t>
            </w:r>
            <w:r/>
          </w:p>
        </w:tc>
        <w:tc>
          <w:tcPr>
            <w:tcW w:w="1872" w:type="dxa"/>
            <w:vAlign w:val="center"/>
            <w:textDirection w:val="lrTb"/>
            <w:noWrap w:val="false"/>
          </w:tcPr>
          <w:p>
            <w:pPr>
              <w:pStyle w:val="1059"/>
              <w:jc w:val="center"/>
              <w:rPr>
                <w:rFonts w:ascii="Avenir Book" w:hAnsi="Avenir Book"/>
                <w:sz w:val="21"/>
                <w:szCs w:val="21"/>
              </w:rPr>
            </w:pPr>
            <w:r>
              <w:rPr>
                <w:rFonts w:ascii="Avenir Book" w:hAnsi="Avenir Book"/>
                <w:sz w:val="21"/>
                <w:szCs w:val="21"/>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36064" behindDoc="0" locked="0" layoutInCell="1" allowOverlap="1">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r/>
                            </pic:nvPicPr>
                            <pic:blipFill>
                              <a:blip r:embed="rId22"/>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736064;o:allowoverlap:true;o:allowincell:true;mso-position-horizontal-relative:text;margin-left:-1.3pt;mso-position-horizontal:absolute;mso-position-vertical-relative:text;margin-top:-30.4pt;mso-position-vertical:absolute;width:85.5pt;height:29.8pt;mso-wrap-distance-left:9.0pt;mso-wrap-distance-top:0.0pt;mso-wrap-distance-right:9.0pt;mso-wrap-distance-bottom:0.0pt;" stroked="f">
                      <v:path textboxrect="0,0,0,0"/>
                      <w10:wrap type="square"/>
                      <v:imagedata r:id="rId22" o:title=""/>
                    </v:shape>
                  </w:pict>
                </mc:Fallback>
              </mc:AlternateContent>
            </w:r>
            <w:r/>
          </w:p>
        </w:tc>
      </w:tr>
    </w:tbl>
    <w:p>
      <w:pPr>
        <w:pStyle w:val="1059"/>
      </w:pPr>
      <w:r/>
      <w:r/>
    </w:p>
    <w:p>
      <w:pPr>
        <w:rPr>
          <w:rFonts w:ascii="Avenir Book" w:hAnsi="Avenir Book"/>
          <w:b/>
          <w:bCs/>
          <w:color w:val="808080" w:themeColor="background1" w:themeShade="80"/>
          <w:lang w:val="en-US"/>
        </w:rPr>
        <w:sectPr>
          <w:headerReference w:type="default" r:id="rId9"/>
          <w:headerReference w:type="even" r:id="rId10"/>
          <w:headerReference w:type="first" r:id="rId11"/>
          <w:footerReference w:type="default" r:id="rId15"/>
          <w:footerReference w:type="first" r:id="rId16"/>
          <w:footnotePr/>
          <w:endnotePr/>
          <w:type w:val="nextPage"/>
          <w:pgSz w:w="11906" w:h="16838" w:orient="portrait"/>
          <w:pgMar w:top="1423" w:right="1418" w:bottom="1134" w:left="1418" w:header="709" w:footer="0" w:gutter="0"/>
          <w:pgNumType w:start="0"/>
          <w:cols w:num="1" w:sep="0" w:space="708" w:equalWidth="1"/>
          <w:docGrid w:linePitch="360"/>
          <w:titlePg/>
        </w:sectPr>
      </w:pPr>
      <w:r>
        <w:rPr>
          <w:rFonts w:ascii="Avenir Book" w:hAnsi="Avenir Book"/>
          <w:b/>
          <w:bCs/>
          <w:color w:val="808080" w:themeColor="background1" w:themeShade="80"/>
          <w:lang w:val="en-US"/>
        </w:rPr>
      </w:r>
      <w:r/>
    </w:p>
    <w:tbl>
      <w:tblPr>
        <w:tblStyle w:val="1052"/>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006"/>
        <w:gridCol w:w="7783"/>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31"/>
              <w:jc w:val="left"/>
              <w:spacing w:before="0"/>
              <w:rPr>
                <w:rFonts w:ascii="Arial" w:hAnsi="Arial" w:eastAsia="BatangChe" w:cs="Arial"/>
                <w:lang w:val="es-ES_tradnl"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6"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pic:cNvPicPr>
                              <pic:nvPr/>
                            </pic:nvPicPr>
                            <pic:blipFill>
                              <a:blip r:embed="rId2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6.9pt;height:36.9pt;mso-wrap-distance-left:0.0pt;mso-wrap-distance-top:0.0pt;mso-wrap-distance-right:0.0pt;mso-wrap-distance-bottom:0.0pt;" stroked="f">
                      <v:path textboxrect="0,0,0,0"/>
                      <v:imagedata r:id="rId23" o:title=""/>
                    </v:shape>
                  </w:pict>
                </mc:Fallback>
              </mc:AlternateContent>
            </w:r>
            <w:r/>
          </w:p>
        </w:tc>
        <w:tc>
          <w:tcPr>
            <w:tcBorders>
              <w:top w:val="none" w:color="000000" w:sz="4" w:space="0"/>
              <w:left w:val="none" w:color="000000" w:sz="4" w:space="0"/>
              <w:bottom w:val="single" w:color="B9C6DB" w:sz="6" w:space="0"/>
              <w:right w:val="none" w:color="000000" w:sz="4" w:space="0"/>
            </w:tcBorders>
            <w:tcW w:w="7630" w:type="dxa"/>
            <w:vAlign w:val="center"/>
            <w:textDirection w:val="lrTb"/>
            <w:noWrap w:val="false"/>
          </w:tcPr>
          <w:p>
            <w:pPr>
              <w:pStyle w:val="1031"/>
              <w:jc w:val="left"/>
              <w:spacing w:before="0"/>
              <w:rPr>
                <w:rFonts w:ascii="Arial" w:hAnsi="Arial" w:eastAsia="BatangChe" w:cs="Arial"/>
                <w:lang w:val="es-ES_tradnl" w:eastAsia="es-ES_tradnl"/>
              </w:rPr>
            </w:pPr>
            <w:r>
              <w:rPr>
                <w:rFonts w:ascii="Arial" w:hAnsi="Arial" w:eastAsia="BatangChe" w:cs="Arial"/>
                <w:lang w:val="es-ES_tradnl" w:eastAsia="es-ES_tradnl"/>
              </w:rPr>
              <w:t xml:space="preserve">Allgemeiner Überblick und Zielsetzung</w:t>
            </w:r>
            <w:r/>
          </w:p>
        </w:tc>
      </w:tr>
      <w:tr>
        <w:trPr/>
        <w:tc>
          <w:tcPr>
            <w:gridSpan w:val="2"/>
            <w:tcBorders>
              <w:top w:val="single" w:color="B9C6DB" w:sz="6" w:space="0"/>
            </w:tcBorders>
            <w:tcW w:w="8616" w:type="dxa"/>
            <w:textDirection w:val="lrTb"/>
            <w:noWrap w:val="false"/>
          </w:tcPr>
          <w:p>
            <w:pPr>
              <w:jc w:val="both"/>
              <w:spacing w:before="120" w:after="120"/>
              <w:rPr>
                <w:rFonts w:ascii="Avenir Book" w:hAnsi="Avenir Book" w:eastAsia="BatangChe" w:cs="Courier New"/>
                <w:lang w:val="de-AT"/>
              </w:rPr>
            </w:pPr>
            <w:r>
              <w:rPr>
                <w:rFonts w:ascii="Avenir Book" w:hAnsi="Avenir Book" w:eastAsia="BatangChe" w:cs="Courier New"/>
                <w:lang w:val="de-AT"/>
              </w:rPr>
              <w:t xml:space="preserve">In diesem Modul werden angehende Lehrkräfte in der Erstausbildung d</w:t>
            </w:r>
            <w:r>
              <w:rPr>
                <w:rFonts w:ascii="Avenir Book" w:hAnsi="Avenir Book" w:eastAsia="BatangChe" w:cs="Courier New"/>
                <w:lang w:val="de-AT"/>
              </w:rPr>
              <w:t xml:space="preserve">ie</w:t>
            </w:r>
            <w:r>
              <w:rPr>
                <w:rFonts w:ascii="Avenir Book" w:hAnsi="Avenir Book" w:eastAsia="BatangChe" w:cs="Courier New"/>
                <w:lang w:val="de-AT"/>
              </w:rPr>
              <w:t xml:space="preserve"> Them</w:t>
            </w:r>
            <w:r>
              <w:rPr>
                <w:rFonts w:ascii="Avenir Book" w:hAnsi="Avenir Book" w:eastAsia="BatangChe" w:cs="Courier New"/>
                <w:lang w:val="de-AT"/>
              </w:rPr>
              <w:t xml:space="preserve">en</w:t>
            </w:r>
            <w:r>
              <w:rPr>
                <w:rFonts w:ascii="Avenir Book" w:hAnsi="Avenir Book" w:eastAsia="BatangChe" w:cs="Courier New"/>
                <w:lang w:val="de-AT"/>
              </w:rPr>
              <w:t xml:space="preserve"> Überzeugungen, Erzählungen, kulturelle Hintergründe und persönliche Identitäten erforschen und untersuchen, wie diese einerseits beeinflussen können, wie sich Studierende mit </w:t>
            </w:r>
            <w:r>
              <w:rPr>
                <w:rFonts w:ascii="Avenir Book" w:hAnsi="Avenir Book" w:eastAsia="BatangChe" w:cs="Courier New"/>
                <w:lang w:val="de-AT"/>
              </w:rPr>
              <w:t xml:space="preserve">umweltbezogenen SSI</w:t>
            </w:r>
            <w:r>
              <w:rPr>
                <w:rFonts w:ascii="Avenir Book" w:hAnsi="Avenir Book" w:eastAsia="BatangChe" w:cs="Courier New"/>
                <w:lang w:val="de-AT"/>
              </w:rPr>
              <w:t xml:space="preserve"> auseinandersetzen, aber auch, wie sie sich auf ihre eigenen Lehrpraktiken und Entscheidungen ausw</w:t>
            </w:r>
            <w:r>
              <w:rPr>
                <w:rFonts w:ascii="Avenir Book" w:hAnsi="Avenir Book" w:eastAsia="BatangChe" w:cs="Courier New"/>
                <w:lang w:val="de-AT"/>
              </w:rPr>
              <w:t xml:space="preserve">irken. Ziel ist es, Lehramtsstudierende damit vertraut zu machen, wie sich Dispositionen auf die Entscheidungen einer Person auswirken können, und zu vergleichen, wie unterschiedlich die Herangehensweise beim Unterrichten eines MINT-Themas und eines umwelt</w:t>
            </w:r>
            <w:r>
              <w:rPr>
                <w:rFonts w:ascii="Avenir Book" w:hAnsi="Avenir Book" w:eastAsia="BatangChe" w:cs="Courier New"/>
                <w:lang w:val="de-AT"/>
              </w:rPr>
              <w:t xml:space="preserve">bezogenen SSI</w:t>
            </w:r>
            <w:r>
              <w:rPr>
                <w:rFonts w:ascii="Avenir Book" w:hAnsi="Avenir Book" w:eastAsia="BatangChe" w:cs="Courier New"/>
                <w:lang w:val="de-AT"/>
              </w:rPr>
              <w:t xml:space="preserve">-Themas</w:t>
            </w:r>
            <w:r>
              <w:rPr>
                <w:rFonts w:ascii="Avenir Book" w:hAnsi="Avenir Book" w:eastAsia="BatangChe" w:cs="Courier New"/>
                <w:lang w:val="de-AT"/>
              </w:rPr>
              <w:t xml:space="preserve"> ist.  Insbesondere werden </w:t>
            </w:r>
            <w:r>
              <w:rPr>
                <w:rFonts w:ascii="Avenir Book" w:hAnsi="Avenir Book" w:eastAsia="BatangChe" w:cs="Courier New"/>
                <w:lang w:val="de-AT"/>
              </w:rPr>
              <w:t xml:space="preserve">Lehr</w:t>
            </w:r>
            <w:r>
              <w:rPr>
                <w:rFonts w:ascii="Avenir Book" w:hAnsi="Avenir Book" w:eastAsia="BatangChe" w:cs="Courier New"/>
                <w:lang w:val="de-AT"/>
              </w:rPr>
              <w:t xml:space="preserve">amtsstudieende</w:t>
            </w:r>
            <w:r>
              <w:rPr>
                <w:rFonts w:ascii="Avenir Book" w:hAnsi="Avenir Book" w:eastAsia="BatangChe" w:cs="Courier New"/>
                <w:lang w:val="de-AT"/>
              </w:rPr>
              <w:t xml:space="preserve"> über ihre eigenen Überzeugungen zu bestimmten </w:t>
            </w:r>
            <w:r>
              <w:rPr>
                <w:rFonts w:ascii="Avenir Book" w:hAnsi="Avenir Book" w:eastAsia="BatangChe" w:cs="Courier New"/>
                <w:lang w:val="de-AT"/>
              </w:rPr>
              <w:t xml:space="preserve">umweltbezogenen SSI</w:t>
            </w:r>
            <w:r>
              <w:rPr>
                <w:rFonts w:ascii="Avenir Book" w:hAnsi="Avenir Book" w:eastAsia="BatangChe" w:cs="Courier New"/>
                <w:lang w:val="de-AT"/>
              </w:rPr>
              <w:t xml:space="preserve"> nachdenken und darüber, wie sich diese auf ihr Verständnis und ihre Unterrichtspraktiken auswirken könnten, sie werden anhand von zwei Fallstudien ku</w:t>
            </w:r>
            <w:r>
              <w:rPr>
                <w:rFonts w:ascii="Avenir Book" w:hAnsi="Avenir Book" w:eastAsia="BatangChe" w:cs="Courier New"/>
                <w:lang w:val="de-AT"/>
              </w:rPr>
              <w:t xml:space="preserve">lturelle Hintergründe und persönliche Identitäten als Probleme untersuchen, die die Diskussion über sozialwissenschaftliche Themen behindern, und sie werden Unterrichtspraktiken und pädagogische Strategien überprüfen und anwenden, die ihnen helfen werden, </w:t>
            </w:r>
            <w:r>
              <w:rPr>
                <w:rFonts w:ascii="Avenir Book" w:hAnsi="Avenir Book" w:eastAsia="BatangChe" w:cs="Courier New"/>
                <w:lang w:val="de-AT"/>
              </w:rPr>
              <w:t xml:space="preserve">umweltbezogene SSI</w:t>
            </w:r>
            <w:r>
              <w:rPr>
                <w:rFonts w:ascii="Avenir Book" w:hAnsi="Avenir Book" w:eastAsia="BatangChe" w:cs="Courier New"/>
                <w:lang w:val="de-AT"/>
              </w:rPr>
              <w:t xml:space="preserve"> in ihren Unterricht einzubringen.</w:t>
            </w:r>
            <w:r/>
          </w:p>
          <w:p>
            <w:pPr>
              <w:jc w:val="both"/>
              <w:spacing w:before="120" w:after="120"/>
              <w:rPr>
                <w:rFonts w:ascii="Avenir Book" w:hAnsi="Avenir Book" w:eastAsia="BatangChe" w:cs="Courier New"/>
                <w:lang w:val="de-AT"/>
              </w:rPr>
            </w:pPr>
            <w:r>
              <w:rPr>
                <w:rFonts w:ascii="Avenir Book" w:hAnsi="Avenir Book" w:eastAsia="BatangChe" w:cs="Courier New"/>
                <w:lang w:val="de-AT"/>
              </w:rPr>
            </w:r>
            <w:r/>
          </w:p>
          <w:p>
            <w:pPr>
              <w:pStyle w:val="1032"/>
              <w:jc w:val="both"/>
              <w:spacing w:before="120" w:after="120"/>
              <w:rPr>
                <w:rFonts w:ascii="Avenir Book" w:hAnsi="Avenir Book" w:eastAsia="BatangChe" w:cs="Courier New"/>
                <w:lang w:val="de-AT"/>
              </w:rPr>
            </w:pPr>
            <w:r>
              <w:rPr>
                <w:rFonts w:ascii="Avenir Book" w:hAnsi="Avenir Book" w:eastAsia="BatangChe" w:cs="Courier New"/>
                <w:color w:val="auto"/>
                <w:sz w:val="24"/>
                <w:szCs w:val="24"/>
                <w:lang w:val="de-AT"/>
              </w:rPr>
              <w:t xml:space="preserve">Das Modul wurde so konzipiert, dass es Verbindungen zum täglichen Leben herstellt und den Schwerpunkt auf die Relevanz von Wissenschaft und verantwortungsvollem </w:t>
            </w:r>
            <w:r>
              <w:rPr>
                <w:rFonts w:ascii="Avenir Book" w:hAnsi="Avenir Book" w:eastAsia="BatangChe" w:cs="Courier New"/>
                <w:color w:val="auto"/>
                <w:sz w:val="24"/>
                <w:szCs w:val="24"/>
                <w:lang w:val="de-AT"/>
              </w:rPr>
              <w:t xml:space="preserve">BürgerInnensinn</w:t>
            </w:r>
            <w:r>
              <w:rPr>
                <w:rFonts w:ascii="Avenir Book" w:hAnsi="Avenir Book" w:eastAsia="BatangChe" w:cs="Courier New"/>
                <w:color w:val="auto"/>
                <w:sz w:val="24"/>
                <w:szCs w:val="24"/>
                <w:lang w:val="de-AT"/>
              </w:rPr>
              <w:t xml:space="preserve"> legt. Daher zielen die Aktivitäten und Fallstudien darauf ab, diese Verbindung zur Relevanz der Wissenschaft für das tägliche Leben herzustellen. Darüber hinaus konzentriert sich eine der Aktivitäten auf verantwortungsbewusste </w:t>
            </w:r>
            <w:r>
              <w:rPr>
                <w:rFonts w:ascii="Avenir Book" w:hAnsi="Avenir Book" w:eastAsia="BatangChe" w:cs="Courier New"/>
                <w:color w:val="auto"/>
                <w:sz w:val="24"/>
                <w:szCs w:val="24"/>
                <w:lang w:val="de-AT"/>
              </w:rPr>
              <w:t xml:space="preserve">Teilhabe an der Gesellschaft</w:t>
            </w:r>
            <w:r>
              <w:rPr>
                <w:rFonts w:ascii="Avenir Book" w:hAnsi="Avenir Book" w:eastAsia="BatangChe" w:cs="Courier New"/>
                <w:color w:val="auto"/>
                <w:sz w:val="24"/>
                <w:szCs w:val="24"/>
                <w:lang w:val="de-AT"/>
              </w:rPr>
              <w:t xml:space="preserve">, indem sie das Thema des Handelns mit ihren SchülerInnen zu den SSI, mit denen sie arbeiten, untersucht.</w:t>
            </w:r>
            <w:r>
              <w:rPr>
                <w:rFonts w:ascii="Avenir Book" w:hAnsi="Avenir Book" w:eastAsia="BatangChe" w:cs="Courier New"/>
                <w:lang w:val="de-AT"/>
              </w:rPr>
              <w:t xml:space="preserve"> </w:t>
            </w:r>
            <w:r/>
          </w:p>
          <w:p>
            <w:pPr>
              <w:pStyle w:val="1032"/>
              <w:jc w:val="both"/>
              <w:spacing w:before="120" w:after="120"/>
              <w:rPr>
                <w:rFonts w:ascii="Avenir Book" w:hAnsi="Avenir Book" w:eastAsia="BatangChe" w:cs="Courier New"/>
                <w:color w:val="000000" w:themeColor="text1"/>
                <w:sz w:val="24"/>
                <w:szCs w:val="24"/>
                <w:lang w:val="de-AT"/>
              </w:rPr>
            </w:pPr>
            <w:r>
              <w:rPr>
                <w:rFonts w:ascii="Avenir Book" w:hAnsi="Avenir Book" w:eastAsia="BatangChe" w:cs="Courier New"/>
                <w:color w:val="000000" w:themeColor="text1"/>
                <w:sz w:val="24"/>
                <w:szCs w:val="24"/>
                <w:lang w:val="de-AT"/>
              </w:rPr>
              <w:t xml:space="preserve">Dieses Modul ist Teil von: </w:t>
            </w:r>
            <w:r/>
          </w:p>
          <w:p>
            <w:pPr>
              <w:pStyle w:val="1032"/>
              <w:jc w:val="both"/>
              <w:spacing w:before="120" w:after="120"/>
              <w:rPr>
                <w:rFonts w:ascii="Avenir Book" w:hAnsi="Avenir Book" w:eastAsia="BatangChe" w:cs="Courier New"/>
                <w:color w:val="000000" w:themeColor="text1"/>
                <w:sz w:val="24"/>
                <w:szCs w:val="24"/>
                <w:lang w:val="de-AT"/>
              </w:rPr>
            </w:pPr>
            <w:r>
              <w:rPr>
                <w:rFonts w:ascii="Avenir Book" w:hAnsi="Avenir Book" w:eastAsia="BatangChe" w:cs="Courier New"/>
                <w:color w:val="000000" w:themeColor="text1"/>
                <w:sz w:val="24"/>
                <w:szCs w:val="24"/>
                <w:lang w:val="de-AT"/>
              </w:rPr>
              <w:t xml:space="preserve">- LERNEN: Entwicklung von Kompetenzen im Umgang mit SSI in der Umwelt selbst</w:t>
            </w:r>
            <w:r/>
          </w:p>
          <w:p>
            <w:pPr>
              <w:pStyle w:val="1032"/>
              <w:jc w:val="both"/>
              <w:spacing w:before="120" w:after="120"/>
              <w:rPr>
                <w:rFonts w:ascii="Avenir Book" w:hAnsi="Avenir Book" w:eastAsia="BatangChe" w:cs="Courier New"/>
                <w:color w:val="000000" w:themeColor="text1"/>
                <w:sz w:val="24"/>
                <w:szCs w:val="24"/>
                <w:lang w:val="de-AT"/>
              </w:rPr>
            </w:pPr>
            <w:r>
              <w:rPr>
                <w:rFonts w:ascii="Avenir Book" w:hAnsi="Avenir Book" w:eastAsia="BatangChe" w:cs="Courier New"/>
                <w:color w:val="000000" w:themeColor="text1"/>
                <w:sz w:val="24"/>
                <w:szCs w:val="24"/>
                <w:lang w:val="de-AT"/>
              </w:rPr>
              <w:t xml:space="preserve">-LEHREN: Erwerb von Lehrfähigkeiten zur Unterstützung der Studierenden bei der Entwicklung dieser Kompetenzen </w:t>
            </w:r>
            <w:r/>
          </w:p>
          <w:p>
            <w:pPr>
              <w:pStyle w:val="1032"/>
              <w:jc w:val="both"/>
              <w:spacing w:before="120" w:after="120"/>
              <w:rPr>
                <w:rFonts w:ascii="Avenir Book" w:hAnsi="Avenir Book" w:eastAsia="BatangChe" w:cs="Courier New"/>
                <w:color w:val="000000" w:themeColor="text1"/>
                <w:sz w:val="24"/>
                <w:szCs w:val="24"/>
                <w:lang w:val="de-AT"/>
              </w:rPr>
            </w:pPr>
            <w:r>
              <w:rPr>
                <w:rFonts w:ascii="Avenir Book" w:hAnsi="Avenir Book" w:eastAsia="BatangChe" w:cs="Courier New"/>
                <w:color w:val="000000" w:themeColor="text1"/>
                <w:sz w:val="24"/>
                <w:szCs w:val="24"/>
                <w:lang w:val="de-AT"/>
              </w:rPr>
              <w:t xml:space="preserve">Sowohl da</w:t>
            </w:r>
            <w:r>
              <w:rPr>
                <w:rFonts w:ascii="Avenir Book" w:hAnsi="Avenir Book" w:eastAsia="BatangChe" w:cs="Courier New"/>
                <w:color w:val="000000" w:themeColor="text1"/>
                <w:sz w:val="24"/>
                <w:szCs w:val="24"/>
                <w:lang w:val="de-AT"/>
              </w:rPr>
              <w:t xml:space="preserve">s Lernen als auch das Lehren beziehen sich auf (i) wissenschaftliche Kompetenzen, (ii) kritisches Denken, Argumentation und evidenzbasierte Argumentation, (iii) die Berücksichtigung von Überzeugungen und Dispositionen der Lehrenden und ihrer Studierenden. </w:t>
            </w:r>
            <w:r/>
          </w:p>
          <w:p>
            <w:pPr>
              <w:pStyle w:val="1032"/>
              <w:jc w:val="both"/>
              <w:spacing w:before="120" w:after="120"/>
              <w:rPr>
                <w:rFonts w:ascii="Avenir Book" w:hAnsi="Avenir Book" w:eastAsia="BatangChe" w:cs="Courier New"/>
                <w:color w:val="000000" w:themeColor="text1"/>
                <w:sz w:val="24"/>
                <w:szCs w:val="24"/>
                <w:lang w:val="de-AT"/>
              </w:rPr>
            </w:pPr>
            <w:r>
              <w:rPr>
                <w:rFonts w:ascii="Avenir Book" w:hAnsi="Avenir Book" w:eastAsia="BatangChe" w:cs="Courier New"/>
                <w:color w:val="000000" w:themeColor="text1"/>
                <w:sz w:val="24"/>
                <w:szCs w:val="24"/>
                <w:lang w:val="de-AT"/>
              </w:rPr>
              <w:t xml:space="preserve">IO 8 hat Querverbindungen zu anderen Modulen, die pädagogische Strategien zu </w:t>
            </w:r>
            <w:r>
              <w:rPr>
                <w:rFonts w:ascii="Avenir Book" w:hAnsi="Avenir Book" w:eastAsia="BatangChe" w:cs="Courier New"/>
                <w:color w:val="000000" w:themeColor="text1"/>
                <w:sz w:val="24"/>
                <w:szCs w:val="24"/>
                <w:lang w:val="de-AT"/>
              </w:rPr>
              <w:t xml:space="preserve">umweltbezogenen SSI</w:t>
            </w:r>
            <w:r>
              <w:rPr>
                <w:rFonts w:ascii="Avenir Book" w:hAnsi="Avenir Book" w:eastAsia="BatangChe" w:cs="Courier New"/>
                <w:color w:val="000000" w:themeColor="text1"/>
                <w:sz w:val="24"/>
                <w:szCs w:val="24"/>
                <w:lang w:val="de-AT"/>
              </w:rPr>
              <w:t xml:space="preserve"> untersuchen. Diese Querverbindungen zielen darauf ab, </w:t>
            </w:r>
            <w:r>
              <w:rPr>
                <w:rFonts w:ascii="Avenir Book" w:hAnsi="Avenir Book" w:eastAsia="BatangChe" w:cs="Courier New"/>
                <w:color w:val="000000" w:themeColor="text1"/>
                <w:sz w:val="24"/>
                <w:szCs w:val="24"/>
                <w:lang w:val="de-AT"/>
              </w:rPr>
              <w:t xml:space="preserve">BildungswissenschafterInnen</w:t>
            </w:r>
            <w:r>
              <w:rPr>
                <w:rFonts w:ascii="Avenir Book" w:hAnsi="Avenir Book" w:eastAsia="BatangChe" w:cs="Courier New"/>
                <w:color w:val="000000" w:themeColor="text1"/>
                <w:sz w:val="24"/>
                <w:szCs w:val="24"/>
                <w:lang w:val="de-AT"/>
              </w:rPr>
              <w:t xml:space="preserve"> zu unterstützen, die die Module als integrierten Weg zur Erforschung </w:t>
            </w:r>
            <w:r>
              <w:rPr>
                <w:rFonts w:ascii="Avenir Book" w:hAnsi="Avenir Book" w:eastAsia="BatangChe" w:cs="Courier New"/>
                <w:color w:val="000000" w:themeColor="text1"/>
                <w:sz w:val="24"/>
                <w:szCs w:val="24"/>
                <w:lang w:val="de-AT"/>
              </w:rPr>
              <w:t xml:space="preserve">umweltbezogener SSI </w:t>
            </w:r>
            <w:r>
              <w:rPr>
                <w:rFonts w:ascii="Avenir Book" w:hAnsi="Avenir Book" w:eastAsia="BatangChe" w:cs="Courier New"/>
                <w:color w:val="000000" w:themeColor="text1"/>
                <w:sz w:val="24"/>
                <w:szCs w:val="24"/>
                <w:lang w:val="de-AT"/>
              </w:rPr>
              <w:t xml:space="preserve">in der </w:t>
            </w:r>
            <w:r>
              <w:rPr>
                <w:rFonts w:ascii="Avenir Book" w:hAnsi="Avenir Book" w:eastAsia="BatangChe" w:cs="Courier New"/>
                <w:color w:val="000000" w:themeColor="text1"/>
                <w:sz w:val="24"/>
                <w:szCs w:val="24"/>
                <w:lang w:val="de-AT"/>
              </w:rPr>
              <w:t xml:space="preserve">E</w:t>
            </w:r>
            <w:r>
              <w:rPr>
                <w:rFonts w:ascii="Avenir Book" w:hAnsi="Avenir Book" w:eastAsia="BatangChe" w:cs="Courier New"/>
                <w:color w:val="000000" w:themeColor="text1"/>
                <w:sz w:val="24"/>
                <w:szCs w:val="24"/>
                <w:lang w:val="de-AT"/>
              </w:rPr>
              <w:t xml:space="preserve">rstausbildung </w:t>
            </w:r>
            <w:r>
              <w:rPr>
                <w:rFonts w:ascii="Avenir Book" w:hAnsi="Avenir Book" w:eastAsia="BatangChe" w:cs="Courier New"/>
                <w:color w:val="000000" w:themeColor="text1"/>
                <w:sz w:val="24"/>
                <w:szCs w:val="24"/>
                <w:lang w:val="de-AT"/>
              </w:rPr>
              <w:t xml:space="preserve">von </w:t>
            </w:r>
            <w:r>
              <w:rPr>
                <w:rFonts w:ascii="Avenir Book" w:hAnsi="Avenir Book" w:eastAsia="BatangChe" w:cs="Courier New"/>
                <w:color w:val="000000" w:themeColor="text1"/>
                <w:sz w:val="24"/>
                <w:szCs w:val="24"/>
                <w:lang w:val="de-AT"/>
              </w:rPr>
              <w:t xml:space="preserve">Lehrkräften</w:t>
            </w:r>
            <w:r>
              <w:rPr>
                <w:rFonts w:ascii="Avenir Book" w:hAnsi="Avenir Book" w:eastAsia="BatangChe" w:cs="Courier New"/>
                <w:color w:val="000000" w:themeColor="text1"/>
                <w:sz w:val="24"/>
                <w:szCs w:val="24"/>
                <w:lang w:val="de-AT"/>
              </w:rPr>
              <w:t xml:space="preserve"> </w:t>
            </w:r>
            <w:r>
              <w:rPr>
                <w:rFonts w:ascii="Avenir Book" w:hAnsi="Avenir Book" w:eastAsia="BatangChe" w:cs="Courier New"/>
                <w:color w:val="000000" w:themeColor="text1"/>
                <w:sz w:val="24"/>
                <w:szCs w:val="24"/>
                <w:lang w:val="de-AT"/>
              </w:rPr>
              <w:t xml:space="preserve">nutzen möchten. Sie dienen auch dem Zweck, dass die einzelnen Module auch als eigenständige Module verwendet werden können.</w:t>
            </w:r>
            <w:r/>
          </w:p>
          <w:p>
            <w:pPr>
              <w:jc w:val="both"/>
              <w:spacing w:before="120" w:after="120"/>
              <w:rPr>
                <w:rFonts w:ascii="Avenir Book" w:hAnsi="Avenir Book" w:eastAsia="BatangChe" w:cs="Courier New"/>
                <w:lang w:val="de-AT"/>
              </w:rPr>
            </w:pPr>
            <w:r>
              <w:rPr>
                <w:rFonts w:ascii="Avenir Book" w:hAnsi="Avenir Book" w:eastAsia="BatangChe" w:cs="Courier New"/>
                <w:color w:val="000000" w:themeColor="text1"/>
                <w:lang w:val="de-AT"/>
              </w:rPr>
              <w:t xml:space="preserve">IO8 wurde mit IO1, IO2, IO6, IO7, IO9 und IO12 vernetzt.</w:t>
            </w:r>
            <w:r/>
          </w:p>
        </w:tc>
      </w:tr>
    </w:tbl>
    <w:p>
      <w:pPr>
        <w:jc w:val="both"/>
        <w:rPr>
          <w:rFonts w:ascii="Avenir Book" w:hAnsi="Avenir Book" w:eastAsia="BatangChe" w:cs="Courier New"/>
          <w:lang w:val="de-AT"/>
        </w:rPr>
      </w:pPr>
      <w:r>
        <w:rPr>
          <w:rFonts w:ascii="Avenir Book" w:hAnsi="Avenir Book" w:eastAsia="BatangChe" w:cs="Courier New"/>
          <w:lang w:val="de-AT"/>
        </w:rPr>
      </w:r>
      <w:r/>
    </w:p>
    <w:tbl>
      <w:tblPr>
        <w:tblStyle w:val="1052"/>
        <w:tblW w:w="8789"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0"/>
        <w:gridCol w:w="7799"/>
      </w:tblGrid>
      <w:tr>
        <w:trPr>
          <w:trHeight w:val="85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31"/>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17"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pic:cNvPicPr>
                              <pic:nvPr/>
                            </pic:nvPicPr>
                            <pic:blipFill>
                              <a:blip r:embed="rId2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6.9pt;height:36.9pt;mso-wrap-distance-left:0.0pt;mso-wrap-distance-top:0.0pt;mso-wrap-distance-right:0.0pt;mso-wrap-distance-bottom:0.0pt;" stroked="f">
                      <v:path textboxrect="0,0,0,0"/>
                      <v:imagedata r:id="rId24" o:title=""/>
                    </v:shape>
                  </w:pict>
                </mc:Fallback>
              </mc:AlternateContent>
            </w:r>
            <w:r/>
          </w:p>
        </w:tc>
        <w:tc>
          <w:tcPr>
            <w:tcBorders>
              <w:top w:val="none" w:color="000000" w:sz="4" w:space="0"/>
              <w:left w:val="none" w:color="000000" w:sz="4" w:space="0"/>
              <w:bottom w:val="single" w:color="B9C6DB" w:sz="6" w:space="0"/>
              <w:right w:val="none" w:color="000000" w:sz="4" w:space="0"/>
            </w:tcBorders>
            <w:tcW w:w="7766" w:type="dxa"/>
            <w:vAlign w:val="center"/>
            <w:textDirection w:val="lrTb"/>
            <w:noWrap w:val="false"/>
          </w:tcPr>
          <w:p>
            <w:pPr>
              <w:pStyle w:val="1031"/>
              <w:jc w:val="left"/>
              <w:spacing w:before="0"/>
              <w:rPr>
                <w:rFonts w:ascii="Arial" w:hAnsi="Arial" w:eastAsia="BatangChe" w:cs="Arial"/>
                <w:lang w:eastAsia="es-ES_tradnl"/>
              </w:rPr>
            </w:pPr>
            <w:r>
              <w:rPr>
                <w:rFonts w:eastAsia="BatangChe" w:cs="Arial"/>
                <w:color w:val="004571"/>
                <w:sz w:val="36"/>
                <w:szCs w:val="36"/>
              </w:rPr>
              <w:t xml:space="preserve">Relevant</w:t>
            </w:r>
            <w:r>
              <w:rPr>
                <w:rFonts w:eastAsia="BatangChe" w:cs="Arial"/>
                <w:color w:val="004571"/>
                <w:sz w:val="36"/>
                <w:szCs w:val="36"/>
              </w:rPr>
              <w:t xml:space="preserve">e</w:t>
            </w:r>
            <w:r>
              <w:rPr>
                <w:rFonts w:eastAsia="BatangChe" w:cs="Arial"/>
                <w:color w:val="004571"/>
                <w:sz w:val="36"/>
                <w:szCs w:val="36"/>
              </w:rPr>
              <w:t xml:space="preserve"> </w:t>
            </w:r>
            <w:r>
              <w:rPr>
                <w:rFonts w:eastAsia="BatangChe" w:cs="Arial"/>
                <w:color w:val="004571"/>
                <w:sz w:val="36"/>
                <w:szCs w:val="36"/>
              </w:rPr>
              <w:t xml:space="preserve">Themen</w:t>
            </w:r>
            <w:r/>
          </w:p>
        </w:tc>
      </w:tr>
      <w:tr>
        <w:trPr/>
        <w:tc>
          <w:tcPr>
            <w:gridSpan w:val="2"/>
            <w:tcBorders>
              <w:top w:val="single" w:color="B9C6DB" w:sz="6" w:space="0"/>
            </w:tcBorders>
            <w:tcW w:w="8752" w:type="dxa"/>
            <w:textDirection w:val="lrTb"/>
            <w:noWrap w:val="false"/>
          </w:tcPr>
          <w:p>
            <w:pPr>
              <w:jc w:val="both"/>
              <w:spacing w:before="120" w:after="120"/>
              <w:rPr>
                <w:rFonts w:ascii="Avenir Book" w:hAnsi="Avenir Book" w:eastAsia="BatangChe" w:cs="Courier New"/>
                <w:lang w:val="de-AT"/>
              </w:rPr>
            </w:pPr>
            <w:r>
              <w:rPr>
                <w:rFonts w:ascii="Avenir Book" w:hAnsi="Avenir Book" w:eastAsia="BatangChe" w:cs="Courier New"/>
                <w:lang w:val="de-AT"/>
              </w:rPr>
              <w:t xml:space="preserve">In diesem Modul liegt der Schwerpunkt auf pädagogischen Strategien im Zusammenhang mit dem umweltbezogenen SSI. Die Studierenden in der Erstausbildung lernen, wie ihre eigenen Überzeugungen und die ihrer SchülerInnen das Verständnis und die Diskussion von </w:t>
            </w:r>
            <w:r>
              <w:rPr>
                <w:rFonts w:ascii="Avenir Book" w:hAnsi="Avenir Book" w:eastAsia="BatangChe" w:cs="Courier New"/>
                <w:lang w:val="de-AT"/>
              </w:rPr>
              <w:t xml:space="preserve">umweltbezogenen SSI</w:t>
            </w:r>
            <w:r>
              <w:rPr>
                <w:rFonts w:ascii="Avenir Book" w:hAnsi="Avenir Book" w:eastAsia="BatangChe" w:cs="Courier New"/>
                <w:lang w:val="de-AT"/>
              </w:rPr>
              <w:t xml:space="preserve"> </w:t>
            </w:r>
            <w:r>
              <w:rPr>
                <w:rFonts w:ascii="Avenir Book" w:hAnsi="Avenir Book" w:eastAsia="BatangChe" w:cs="Courier New"/>
                <w:lang w:val="de-AT"/>
              </w:rPr>
              <w:t xml:space="preserve">einschränken können.  Die Aktivitäten stellen auch die Verbindung zu den Schlüsselkompetenzen (z.B. kritisches Denken, evidenzbasierte Erklärungen) der Europäischen Kommission her (KOM 2019).</w:t>
            </w:r>
            <w:r/>
          </w:p>
          <w:p>
            <w:pPr>
              <w:jc w:val="both"/>
              <w:spacing w:before="120" w:after="120"/>
              <w:rPr>
                <w:rFonts w:ascii="Avenir Book" w:hAnsi="Avenir Book" w:eastAsia="BatangChe" w:cs="Courier New"/>
                <w:lang w:val="de-AT"/>
              </w:rPr>
            </w:pPr>
            <w:r>
              <w:rPr>
                <w:rFonts w:ascii="Avenir Book" w:hAnsi="Avenir Book" w:eastAsia="BatangChe" w:cs="Courier New"/>
                <w:lang w:val="de-AT"/>
              </w:rPr>
              <w:t xml:space="preserve">Anschließend werden die Studierenden in de</w:t>
            </w:r>
            <w:r>
              <w:rPr>
                <w:rFonts w:ascii="Avenir Book" w:hAnsi="Avenir Book" w:eastAsia="BatangChe" w:cs="Courier New"/>
                <w:lang w:val="de-AT"/>
              </w:rPr>
              <w:t xml:space="preserve">r Lehramtsausbildung</w:t>
            </w:r>
            <w:r>
              <w:rPr>
                <w:rFonts w:ascii="Avenir Book" w:hAnsi="Avenir Book" w:eastAsia="BatangChe" w:cs="Courier New"/>
                <w:lang w:val="de-AT"/>
              </w:rPr>
              <w:t xml:space="preserve"> untersuchen, wie sie ihren Unterricht anpassen können, um unterschiedlichen Überzeugungen</w:t>
            </w:r>
            <w:r>
              <w:rPr>
                <w:rFonts w:ascii="Avenir Book" w:hAnsi="Avenir Book" w:eastAsia="BatangChe" w:cs="Courier New"/>
                <w:lang w:val="de-AT"/>
              </w:rPr>
              <w:t xml:space="preserve"> Rechnung zu tragen. Sie werden sich anhand von zwei Fallstudien mit Überzeugungen zu SSI vertraut machen, ihre eigenen Überzeugungen anhand eines Fragebogens erkunden und eine Unterrichtsstunde entwerfen, die unterschiedliche Überzeugungen berücksichtigt.</w:t>
            </w:r>
            <w:r/>
          </w:p>
        </w:tc>
      </w:tr>
    </w:tbl>
    <w:p>
      <w:pPr>
        <w:jc w:val="both"/>
        <w:rPr>
          <w:rFonts w:ascii="Avenir Book" w:hAnsi="Avenir Book" w:eastAsia="BatangChe" w:cs="Courier New"/>
          <w:lang w:val="de-AT"/>
        </w:rPr>
      </w:pPr>
      <w:r>
        <w:rPr>
          <w:rFonts w:ascii="Avenir Book" w:hAnsi="Avenir Book" w:eastAsia="BatangChe" w:cs="Courier New"/>
          <w:lang w:val="de-AT"/>
        </w:rPr>
      </w:r>
      <w:r/>
    </w:p>
    <w:tbl>
      <w:tblPr>
        <w:tblStyle w:val="1052"/>
        <w:tblW w:w="87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17"/>
        <w:gridCol w:w="7672"/>
      </w:tblGrid>
      <w:tr>
        <w:trPr>
          <w:trHeight w:val="851" w:hRule="exact"/>
        </w:trPr>
        <w:tc>
          <w:tcPr>
            <w:tcBorders>
              <w:bottom w:val="single" w:color="B9C6DB" w:sz="6" w:space="0"/>
            </w:tcBorders>
            <w:tcW w:w="1100" w:type="dxa"/>
            <w:vAlign w:val="center"/>
            <w:textDirection w:val="lrTb"/>
            <w:noWrap w:val="false"/>
          </w:tcPr>
          <w:p>
            <w:pPr>
              <w:pStyle w:val="1031"/>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pic:cNvPicPr>
                              <pic:nvPr/>
                            </pic:nvPicPr>
                            <pic:blipFill>
                              <a:blip r:embed="rId2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6.9pt;height:36.9pt;mso-wrap-distance-left:0.0pt;mso-wrap-distance-top:0.0pt;mso-wrap-distance-right:0.0pt;mso-wrap-distance-bottom:0.0pt;" stroked="f">
                      <v:path textboxrect="0,0,0,0"/>
                      <v:imagedata r:id="rId25" o:title=""/>
                    </v:shape>
                  </w:pict>
                </mc:Fallback>
              </mc:AlternateContent>
            </w:r>
            <w:r>
              <w:rPr>
                <w:rFonts w:ascii="Arial" w:hAnsi="Arial" w:eastAsia="BatangChe" w:cs="Arial"/>
                <w:lang w:eastAsia="es-ES_tradnl"/>
              </w:rPr>
              <w:t xml:space="preserve"> </w:t>
            </w:r>
            <w:r/>
          </w:p>
        </w:tc>
        <w:tc>
          <w:tcPr>
            <w:tcBorders>
              <w:bottom w:val="single" w:color="B9C6DB" w:sz="6" w:space="0"/>
            </w:tcBorders>
            <w:tcW w:w="7556" w:type="dxa"/>
            <w:vAlign w:val="center"/>
            <w:textDirection w:val="lrTb"/>
            <w:noWrap w:val="false"/>
          </w:tcPr>
          <w:p>
            <w:pPr>
              <w:pStyle w:val="1031"/>
              <w:rPr>
                <w:rFonts w:eastAsia="BatangChe" w:cs="Arial"/>
                <w:color w:val="004571"/>
                <w:sz w:val="36"/>
                <w:szCs w:val="36"/>
              </w:rPr>
            </w:pPr>
            <w:r>
              <w:rPr>
                <w:rFonts w:eastAsia="BatangChe" w:cs="Arial"/>
                <w:color w:val="004571"/>
                <w:sz w:val="36"/>
                <w:szCs w:val="36"/>
              </w:rPr>
              <w:t xml:space="preserve">Lernergebnisse</w:t>
            </w:r>
            <w:r/>
          </w:p>
          <w:p>
            <w:pPr>
              <w:pStyle w:val="1031"/>
              <w:jc w:val="left"/>
              <w:rPr>
                <w:rFonts w:ascii="Arial" w:hAnsi="Arial" w:eastAsia="BatangChe" w:cs="Arial"/>
                <w:color w:val="004571"/>
                <w:sz w:val="36"/>
                <w:szCs w:val="36"/>
              </w:rPr>
            </w:pPr>
            <w:r>
              <w:rPr>
                <w:rFonts w:ascii="Arial" w:hAnsi="Arial" w:eastAsia="BatangChe" w:cs="Arial"/>
                <w:color w:val="004571"/>
                <w:sz w:val="36"/>
                <w:szCs w:val="36"/>
              </w:rPr>
            </w:r>
            <w:r/>
          </w:p>
        </w:tc>
      </w:tr>
      <w:tr>
        <w:trPr/>
        <w:tc>
          <w:tcPr>
            <w:gridSpan w:val="2"/>
            <w:tcBorders>
              <w:top w:val="single" w:color="B9C6DB" w:sz="6" w:space="0"/>
              <w:left w:val="single" w:color="B9C6DB" w:sz="6" w:space="0"/>
              <w:bottom w:val="single" w:color="B9C6DB" w:sz="6" w:space="0"/>
              <w:right w:val="single" w:color="B9C6DB" w:sz="6" w:space="0"/>
            </w:tcBorders>
            <w:tcW w:w="8656" w:type="dxa"/>
            <w:textDirection w:val="lrTb"/>
            <w:noWrap w:val="false"/>
          </w:tcPr>
          <w:p>
            <w:pPr>
              <w:jc w:val="both"/>
              <w:rPr>
                <w:rFonts w:ascii="Avenir Book" w:hAnsi="Avenir Book" w:eastAsia="BatangChe" w:cs="Arial"/>
                <w:lang w:val="de-AT"/>
              </w:rPr>
            </w:pPr>
            <w:r>
              <w:rPr>
                <w:rFonts w:ascii="Avenir Book" w:hAnsi="Avenir Book" w:eastAsia="BatangChe" w:cs="Arial"/>
                <w:lang w:val="de-AT"/>
              </w:rPr>
              <w:t xml:space="preserve">Die Studierenden erwerben:</w:t>
            </w:r>
            <w:r/>
          </w:p>
          <w:p>
            <w:pPr>
              <w:jc w:val="both"/>
              <w:rPr>
                <w:rFonts w:ascii="Avenir Book" w:hAnsi="Avenir Book" w:eastAsia="BatangChe" w:cs="Arial"/>
                <w:lang w:val="de-AT"/>
              </w:rPr>
            </w:pPr>
            <w:r>
              <w:rPr>
                <w:rFonts w:ascii="Avenir Book" w:hAnsi="Avenir Book" w:eastAsia="BatangChe" w:cs="Arial"/>
                <w:lang w:val="de-AT"/>
              </w:rPr>
              <w:t xml:space="preserve">- Bewusstsein dafür, wie ihre eigenen Überzeugungen, ihr Hintergrund und ihre Identität ihre Entscheidungen beeinflussen können, wenn sie umweltbezogene SSI diskutieren (Aktivität 1.1)</w:t>
            </w:r>
            <w:r/>
          </w:p>
          <w:p>
            <w:pPr>
              <w:jc w:val="both"/>
              <w:rPr>
                <w:rFonts w:ascii="Avenir Book" w:hAnsi="Avenir Book" w:eastAsia="BatangChe" w:cs="Arial"/>
                <w:lang w:val="de-AT"/>
              </w:rPr>
            </w:pPr>
            <w:r>
              <w:rPr>
                <w:rFonts w:ascii="Avenir Book" w:hAnsi="Avenir Book" w:eastAsia="BatangChe" w:cs="Arial"/>
                <w:lang w:val="de-AT"/>
              </w:rPr>
              <w:t xml:space="preserve">- Wissen darüber, wie sich Überzeugungen von Fakten unterscheiden können (Aktivität 1.1)</w:t>
            </w:r>
            <w:r/>
          </w:p>
          <w:p>
            <w:pPr>
              <w:jc w:val="both"/>
              <w:rPr>
                <w:rFonts w:ascii="Avenir Book" w:hAnsi="Avenir Book" w:eastAsia="BatangChe" w:cs="Arial"/>
                <w:lang w:val="de-AT"/>
              </w:rPr>
            </w:pPr>
            <w:r>
              <w:rPr>
                <w:rFonts w:ascii="Avenir Book" w:hAnsi="Avenir Book" w:eastAsia="BatangChe" w:cs="Arial"/>
                <w:lang w:val="de-AT"/>
              </w:rPr>
              <w:t xml:space="preserve">- Bewusstsein im Umgang mit umweltbezogenen SSI in bestimmten Rollen, um zu erkennen, wie Überzeugungen uns beeinflussen können. (Aktivität 1.2)</w:t>
            </w:r>
            <w:r/>
          </w:p>
          <w:p>
            <w:pPr>
              <w:jc w:val="both"/>
              <w:rPr>
                <w:rFonts w:ascii="Avenir Book" w:hAnsi="Avenir Book" w:eastAsia="BatangChe" w:cs="Arial"/>
                <w:lang w:val="de-AT"/>
              </w:rPr>
            </w:pPr>
            <w:r>
              <w:rPr>
                <w:rFonts w:ascii="Avenir Book" w:hAnsi="Avenir Book" w:eastAsia="BatangChe" w:cs="Arial"/>
                <w:lang w:val="de-AT"/>
              </w:rPr>
              <w:t xml:space="preserve">- Fähigkeiten zur Durchführung von Rollenspielen als pädagogische Strategie zur Auseinandersetzung mit den eigenen Überzeugungen zu umweltbezogenen SSI. (Aktivität 1.2)</w:t>
            </w:r>
            <w:r/>
          </w:p>
          <w:p>
            <w:pPr>
              <w:jc w:val="both"/>
              <w:rPr>
                <w:rFonts w:ascii="Avenir Book" w:hAnsi="Avenir Book" w:eastAsia="BatangChe" w:cs="Arial"/>
                <w:lang w:val="de-AT"/>
              </w:rPr>
            </w:pPr>
            <w:r>
              <w:rPr>
                <w:rFonts w:ascii="Avenir Book" w:hAnsi="Avenir Book" w:eastAsia="BatangChe" w:cs="Arial"/>
                <w:lang w:val="de-AT"/>
              </w:rPr>
              <w:t xml:space="preserve">- Fähigkeit zu verstehen, wie Menschen mit unterschiedlichen Überzeugungen, kulturellem Hintergrund und Identitäten über sozialwissenschaftliche Umweltthemen sprechen (Aktivität 1.3)</w:t>
            </w:r>
            <w:r/>
          </w:p>
          <w:p>
            <w:pPr>
              <w:jc w:val="both"/>
              <w:rPr>
                <w:rFonts w:ascii="Avenir Book" w:hAnsi="Avenir Book" w:eastAsia="BatangChe" w:cs="Arial"/>
                <w:lang w:val="de-AT"/>
              </w:rPr>
            </w:pPr>
            <w:r>
              <w:rPr>
                <w:rFonts w:ascii="Avenir Book" w:hAnsi="Avenir Book" w:eastAsia="BatangChe" w:cs="Arial"/>
                <w:lang w:val="de-AT"/>
              </w:rPr>
              <w:t xml:space="preserve">- Bewusstsein dafür, dass die Diskussion eines umweltbezogenen SSI von den eigenen Überzeugungen beeinflusst werden kann (Aktivität 1.3)</w:t>
            </w:r>
            <w:r/>
          </w:p>
          <w:p>
            <w:pPr>
              <w:jc w:val="both"/>
              <w:rPr>
                <w:rFonts w:ascii="Avenir Book" w:hAnsi="Avenir Book" w:eastAsia="BatangChe" w:cs="Arial"/>
                <w:lang w:val="de-AT"/>
              </w:rPr>
            </w:pPr>
            <w:r>
              <w:rPr>
                <w:rFonts w:ascii="Avenir Book" w:hAnsi="Avenir Book" w:eastAsia="BatangChe" w:cs="Arial"/>
                <w:lang w:val="de-AT"/>
              </w:rPr>
              <w:t xml:space="preserve">- Fähigkeiten, die eigenen Überzeugungen zu erkennen und zu erkennen, inwiefern diese die Vermittlung von SSI behindern könnten (Aktivität 1.4)</w:t>
            </w:r>
            <w:r/>
          </w:p>
          <w:p>
            <w:pPr>
              <w:jc w:val="both"/>
              <w:rPr>
                <w:rFonts w:ascii="Avenir Book" w:hAnsi="Avenir Book" w:eastAsia="BatangChe" w:cs="Arial"/>
                <w:lang w:val="de-AT"/>
              </w:rPr>
            </w:pPr>
            <w:r>
              <w:rPr>
                <w:rFonts w:ascii="Avenir Book" w:hAnsi="Avenir Book" w:eastAsia="BatangChe" w:cs="Arial"/>
                <w:lang w:val="de-AT"/>
              </w:rPr>
              <w:t xml:space="preserve">- Bewusstsein, dass Überzeugungen, kulturelle Hintergründe und Identitäten die Diskussion über SSI behindern können (Aktivität 2.1)</w:t>
            </w:r>
            <w:r/>
          </w:p>
          <w:p>
            <w:pPr>
              <w:jc w:val="both"/>
              <w:rPr>
                <w:rFonts w:ascii="Avenir Book" w:hAnsi="Avenir Book" w:eastAsia="BatangChe" w:cs="Arial"/>
                <w:lang w:val="de-AT"/>
              </w:rPr>
            </w:pPr>
            <w:r>
              <w:rPr>
                <w:rFonts w:ascii="Avenir Book" w:hAnsi="Avenir Book" w:eastAsia="BatangChe" w:cs="Arial"/>
                <w:lang w:val="de-AT"/>
              </w:rPr>
              <w:t xml:space="preserve">- Bewusstsein für die Notwendigkeit, Überzeugungen als Teil der SSI explizit zu diskutieren (Übung 2.1)</w:t>
            </w:r>
            <w:r/>
          </w:p>
          <w:p>
            <w:pPr>
              <w:jc w:val="both"/>
              <w:rPr>
                <w:rFonts w:ascii="Avenir Book" w:hAnsi="Avenir Book" w:eastAsia="BatangChe" w:cs="Arial"/>
                <w:lang w:val="de-AT"/>
              </w:rPr>
            </w:pPr>
            <w:r>
              <w:rPr>
                <w:rFonts w:ascii="Avenir Book" w:hAnsi="Avenir Book" w:eastAsia="BatangChe" w:cs="Arial"/>
                <w:lang w:val="de-AT"/>
              </w:rPr>
              <w:t xml:space="preserve">- Verständnis dafür, wie ein speziell entwickelter Fragebogen sie dabei unterstützen kann, ihre eigenen Überzeugungen und die ihrer SchülerInnen zu identifizieren.  </w:t>
            </w:r>
            <w:r/>
          </w:p>
          <w:p>
            <w:pPr>
              <w:jc w:val="both"/>
              <w:rPr>
                <w:rFonts w:ascii="Avenir Book" w:hAnsi="Avenir Book" w:eastAsia="BatangChe" w:cs="Arial"/>
                <w:lang w:val="de-AT"/>
              </w:rPr>
            </w:pPr>
            <w:r>
              <w:rPr>
                <w:rFonts w:ascii="Avenir Book" w:hAnsi="Avenir Book" w:eastAsia="BatangChe" w:cs="Arial"/>
                <w:lang w:val="de-AT"/>
              </w:rPr>
              <w:t xml:space="preserve">- Bewusstsein für die Notwendigkeit, spezifische pädagogische Unterstützung einzubeziehen, um Studierenden in der Lehr</w:t>
            </w:r>
            <w:r>
              <w:rPr>
                <w:rFonts w:ascii="Avenir Book" w:hAnsi="Avenir Book" w:eastAsia="BatangChe" w:cs="Arial"/>
                <w:lang w:val="de-AT"/>
              </w:rPr>
              <w:t xml:space="preserve">amts</w:t>
            </w:r>
            <w:r>
              <w:rPr>
                <w:rFonts w:ascii="Avenir Book" w:hAnsi="Avenir Book" w:eastAsia="BatangChe" w:cs="Arial"/>
                <w:lang w:val="de-AT"/>
              </w:rPr>
              <w:t xml:space="preserve">ausbildung zu helfen, zu verstehen, wie ihre Überzeugungen den Unterricht und die Diskussion über SSI behindern können (Aktivität 2.2)</w:t>
            </w:r>
            <w:r/>
          </w:p>
          <w:p>
            <w:pPr>
              <w:jc w:val="both"/>
              <w:spacing w:before="120" w:after="120"/>
              <w:rPr>
                <w:rFonts w:ascii="Avenir Book" w:hAnsi="Avenir Book" w:eastAsia="BatangChe" w:cs="Courier New"/>
                <w:lang w:val="de-AT"/>
              </w:rPr>
            </w:pPr>
            <w:r>
              <w:rPr>
                <w:rFonts w:ascii="Avenir Book" w:hAnsi="Avenir Book" w:eastAsia="BatangChe" w:cs="Arial"/>
                <w:lang w:val="de-AT"/>
              </w:rPr>
              <w:t xml:space="preserve">- Bewusstsein für die Notwendigkeit, dass der Unterricht in Naturwissenschaften und Mathematik auch den Umgang mit umweltbezogenen SSI beinhalten sollte (Aktivität 2.2 und 3.1)</w:t>
            </w:r>
            <w:r/>
          </w:p>
        </w:tc>
      </w:tr>
    </w:tbl>
    <w:p>
      <w:pPr>
        <w:jc w:val="both"/>
        <w:rPr>
          <w:rFonts w:ascii="Avenir Book" w:hAnsi="Avenir Book" w:eastAsia="BatangChe" w:cs="Courier New"/>
        </w:rPr>
      </w:pPr>
      <w:r>
        <w:rPr>
          <w:rFonts w:ascii="Avenir Book" w:hAnsi="Avenir Book" w:eastAsia="BatangChe" w:cs="Courier New"/>
        </w:rPr>
      </w:r>
      <w:r/>
    </w:p>
    <w:tbl>
      <w:tblPr>
        <w:tblStyle w:val="1052"/>
        <w:tblW w:w="87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98"/>
        <w:gridCol w:w="7646"/>
      </w:tblGrid>
      <w:tr>
        <w:trPr>
          <w:trHeight w:val="851" w:hRule="exact"/>
        </w:trPr>
        <w:tc>
          <w:tcPr>
            <w:tcBorders>
              <w:bottom w:val="single" w:color="B9C6DB" w:sz="6" w:space="0"/>
            </w:tcBorders>
            <w:tcW w:w="1098" w:type="dxa"/>
            <w:textDirection w:val="lrTb"/>
            <w:noWrap w:val="false"/>
          </w:tcPr>
          <w:p>
            <w:pPr>
              <w:pStyle w:val="1031"/>
              <w:jc w:val="left"/>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pic:cNvPicPr>
                              <pic:nvPr/>
                            </pic:nvPicPr>
                            <pic:blipFill>
                              <a:blip r:embed="rId2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6.9pt;height:36.9pt;mso-wrap-distance-left:0.0pt;mso-wrap-distance-top:0.0pt;mso-wrap-distance-right:0.0pt;mso-wrap-distance-bottom:0.0pt;" stroked="f">
                      <v:path textboxrect="0,0,0,0"/>
                      <v:imagedata r:id="rId26" o:title=""/>
                    </v:shape>
                  </w:pict>
                </mc:Fallback>
              </mc:AlternateContent>
            </w:r>
            <w:r>
              <w:rPr>
                <w:rFonts w:ascii="Arial" w:hAnsi="Arial" w:eastAsia="BatangChe" w:cs="Arial"/>
                <w:lang w:eastAsia="es-ES_tradnl"/>
              </w:rPr>
              <w:t xml:space="preserve"> </w:t>
            </w:r>
            <w:r/>
          </w:p>
        </w:tc>
        <w:tc>
          <w:tcPr>
            <w:tcBorders>
              <w:bottom w:val="single" w:color="B9C6DB" w:sz="6" w:space="0"/>
            </w:tcBorders>
            <w:tcW w:w="7678" w:type="dxa"/>
            <w:textDirection w:val="lrTb"/>
            <w:noWrap w:val="false"/>
          </w:tcPr>
          <w:p>
            <w:pPr>
              <w:pStyle w:val="1031"/>
              <w:rPr>
                <w:rFonts w:eastAsia="BatangChe" w:cs="Arial"/>
                <w:color w:val="004571"/>
                <w:sz w:val="36"/>
                <w:szCs w:val="36"/>
              </w:rPr>
            </w:pPr>
            <w:r>
              <w:rPr>
                <w:rFonts w:eastAsia="BatangChe" w:cs="Arial"/>
                <w:color w:val="004571"/>
                <w:sz w:val="36"/>
                <w:szCs w:val="36"/>
              </w:rPr>
              <w:t xml:space="preserve">Ablaufschema</w:t>
            </w:r>
            <w:r>
              <w:rPr>
                <w:rFonts w:eastAsia="BatangChe" w:cs="Arial"/>
                <w:color w:val="004571"/>
                <w:sz w:val="36"/>
                <w:szCs w:val="36"/>
              </w:rPr>
              <w:t xml:space="preserve"> und </w:t>
            </w:r>
            <w:r>
              <w:rPr>
                <w:rFonts w:eastAsia="BatangChe" w:cs="Arial"/>
                <w:color w:val="004571"/>
                <w:sz w:val="36"/>
                <w:szCs w:val="36"/>
              </w:rPr>
              <w:t xml:space="preserve">Modulplan</w:t>
            </w:r>
            <w:r>
              <w:rPr>
                <w:rFonts w:eastAsia="BatangChe" w:cs="Arial"/>
                <w:color w:val="004571"/>
                <w:sz w:val="36"/>
                <w:szCs w:val="36"/>
              </w:rPr>
              <w:t xml:space="preserve"> </w:t>
            </w:r>
            <w:r/>
          </w:p>
          <w:p>
            <w:pPr>
              <w:pStyle w:val="1031"/>
              <w:rPr>
                <w:rFonts w:ascii="Arial" w:hAnsi="Arial" w:eastAsia="BatangChe" w:cs="Arial"/>
                <w:color w:val="004571"/>
                <w:sz w:val="36"/>
                <w:szCs w:val="36"/>
              </w:rPr>
            </w:pPr>
            <w:r>
              <w:rPr>
                <w:rFonts w:ascii="Arial" w:hAnsi="Arial" w:eastAsia="BatangChe" w:cs="Arial"/>
                <w:color w:val="004571"/>
                <w:sz w:val="36"/>
                <w:szCs w:val="36"/>
              </w:rPr>
            </w:r>
            <w:r/>
          </w:p>
        </w:tc>
      </w:tr>
      <w:tr>
        <w:trPr/>
        <w:tc>
          <w:tcPr>
            <w:gridSpan w:val="2"/>
            <w:tcBorders>
              <w:top w:val="single" w:color="B9C6DB" w:sz="6" w:space="0"/>
              <w:left w:val="single" w:color="B9C6DB" w:sz="6" w:space="0"/>
              <w:bottom w:val="single" w:color="B9C6DB" w:sz="6" w:space="0"/>
              <w:right w:val="single" w:color="B9C6DB" w:sz="6" w:space="0"/>
            </w:tcBorders>
            <w:tcW w:w="8776" w:type="dxa"/>
            <w:textDirection w:val="lrTb"/>
            <w:noWrap w:val="false"/>
          </w:tcPr>
          <w:p>
            <w:pPr>
              <w:jc w:val="both"/>
              <w:rPr>
                <w:rFonts w:ascii="Avenir Book" w:hAnsi="Avenir Book" w:eastAsia="BatangChe" w:cs="Courier New"/>
                <w:lang w:val="de-AT"/>
              </w:rPr>
            </w:pPr>
            <w:r>
              <w:rPr>
                <w:rFonts w:ascii="Avenir Book" w:hAnsi="Avenir Book" w:eastAsia="BatangChe" w:cs="Courier New"/>
                <w:lang w:val="de-AT"/>
              </w:rPr>
              <w:t xml:space="preserve">Dieses Modul besteht a</w:t>
            </w:r>
            <w:r>
              <w:rPr>
                <w:rFonts w:ascii="Avenir Book" w:hAnsi="Avenir Book" w:eastAsia="BatangChe" w:cs="Courier New"/>
                <w:lang w:val="de-AT"/>
              </w:rPr>
              <w:t xml:space="preserve">us drei Abschnitten, die in verschiedene Aktivitäten unterteilt sind. Es umfasst 250 Minuten an Sitzungen und 90 Minuten an Hausaufgaben. Es umfasst Vorlesungsteile, Gruppendiskussionen, Debatten und studentische Präsentationen. Die Struktur ist wie folgt:</w:t>
            </w:r>
            <w:r/>
          </w:p>
          <w:p>
            <w:pPr>
              <w:jc w:val="both"/>
              <w:rPr>
                <w:rFonts w:ascii="Avenir Book" w:hAnsi="Avenir Book" w:eastAsia="BatangChe" w:cs="Courier New"/>
                <w:lang w:val="de-AT"/>
              </w:rPr>
            </w:pPr>
            <w:r>
              <w:rPr>
                <w:rFonts w:ascii="Avenir Book" w:hAnsi="Avenir Book" w:eastAsia="BatangChe" w:cs="Courier New"/>
                <w:lang w:val="de-AT"/>
              </w:rPr>
              <w:t xml:space="preserve">- Aktivität 1: Wie unsere Überzeugungen, kulturellen Hintergründe und Identitäten unsere Entscheidungen beeinflussen</w:t>
            </w:r>
            <w:r/>
          </w:p>
          <w:p>
            <w:pPr>
              <w:jc w:val="both"/>
              <w:rPr>
                <w:rFonts w:ascii="Avenir Book" w:hAnsi="Avenir Book" w:eastAsia="BatangChe" w:cs="Courier New"/>
                <w:lang w:val="de-AT"/>
              </w:rPr>
            </w:pPr>
            <w:r>
              <w:rPr>
                <w:rFonts w:ascii="Avenir Book" w:hAnsi="Avenir Book" w:eastAsia="BatangChe" w:cs="Courier New"/>
                <w:lang w:val="de-AT"/>
              </w:rPr>
              <w:t xml:space="preserve">- </w:t>
            </w:r>
            <w:r>
              <w:rPr>
                <w:rFonts w:ascii="Avenir Book" w:hAnsi="Avenir Book" w:eastAsia="BatangChe" w:cs="Courier New"/>
                <w:lang w:val="de-AT"/>
              </w:rPr>
              <w:t xml:space="preserve">Aktivität 2</w:t>
            </w:r>
            <w:r>
              <w:rPr>
                <w:rFonts w:ascii="Avenir Book" w:hAnsi="Avenir Book" w:eastAsia="BatangChe" w:cs="Courier New"/>
                <w:lang w:val="de-AT"/>
              </w:rPr>
              <w:t xml:space="preserve">. Was sind Ihre eigenen Überzeugungen?</w:t>
            </w:r>
            <w:r/>
          </w:p>
          <w:p>
            <w:pPr>
              <w:jc w:val="both"/>
              <w:rPr>
                <w:rFonts w:ascii="Avenir Book" w:hAnsi="Avenir Book" w:eastAsia="BatangChe" w:cs="Courier New"/>
                <w:color w:val="aeaaaa" w:themeColor="background2" w:themeShade="BF"/>
                <w:lang w:val="de-AT"/>
              </w:rPr>
            </w:pPr>
            <w:r>
              <w:rPr>
                <w:rFonts w:ascii="Avenir Book" w:hAnsi="Avenir Book" w:eastAsia="BatangChe" w:cs="Courier New"/>
                <w:lang w:val="de-AT"/>
              </w:rPr>
              <w:t xml:space="preserve">-</w:t>
            </w:r>
            <w:r>
              <w:rPr>
                <w:rFonts w:ascii="Avenir Book" w:hAnsi="Avenir Book" w:eastAsia="BatangChe" w:cs="Courier New"/>
                <w:lang w:val="de-AT"/>
              </w:rPr>
              <w:t xml:space="preserve">Aktivität</w:t>
            </w:r>
            <w:r>
              <w:rPr>
                <w:rFonts w:ascii="Avenir Book" w:hAnsi="Avenir Book" w:eastAsia="BatangChe" w:cs="Courier New"/>
                <w:lang w:val="de-AT"/>
              </w:rPr>
              <w:t xml:space="preserve"> 3. </w:t>
            </w:r>
            <w:r>
              <w:rPr>
                <w:rFonts w:ascii="Avenir Book" w:hAnsi="Avenir Book" w:eastAsia="BatangChe" w:cs="Courier New"/>
                <w:lang w:val="de-AT"/>
              </w:rPr>
              <w:t xml:space="preserve">Gestaltung</w:t>
            </w:r>
            <w:r>
              <w:rPr>
                <w:rFonts w:ascii="Avenir Book" w:hAnsi="Avenir Book" w:eastAsia="BatangChe" w:cs="Courier New"/>
                <w:lang w:val="de-AT"/>
              </w:rPr>
              <w:t xml:space="preserve"> einer SSI-</w:t>
            </w:r>
            <w:r>
              <w:rPr>
                <w:rFonts w:ascii="Avenir Book" w:hAnsi="Avenir Book" w:eastAsia="BatangChe" w:cs="Courier New"/>
                <w:lang w:val="de-AT"/>
              </w:rPr>
              <w:t xml:space="preserve">Unterrichtseinheit</w:t>
            </w:r>
            <w:r>
              <w:rPr>
                <w:rFonts w:ascii="Avenir Book" w:hAnsi="Avenir Book" w:eastAsia="BatangChe" w:cs="Courier New"/>
                <w:lang w:val="de-AT"/>
              </w:rPr>
              <w:t xml:space="preserve">, die auf </w:t>
            </w:r>
            <w:r>
              <w:rPr>
                <w:rFonts w:ascii="Avenir Book" w:hAnsi="Avenir Book" w:eastAsia="BatangChe" w:cs="Courier New"/>
                <w:lang w:val="de-AT"/>
              </w:rPr>
              <w:t xml:space="preserve">Ih</w:t>
            </w:r>
            <w:r>
              <w:rPr>
                <w:rFonts w:ascii="Avenir Book" w:hAnsi="Avenir Book" w:eastAsia="BatangChe" w:cs="Courier New"/>
                <w:lang w:val="de-AT"/>
              </w:rPr>
              <w:t xml:space="preserve">ren Überzeugungen basiert</w:t>
            </w:r>
            <w:r>
              <w:rPr>
                <w:rFonts w:ascii="Avenir Book" w:hAnsi="Avenir Book" w:eastAsia="BatangChe" w:cs="Courier New"/>
                <w:color w:val="000000" w:themeColor="text1"/>
                <w:lang w:val="de-DE" w:eastAsia="de-DE"/>
              </w:rPr>
              <w:drawing>
                <wp:inline xmlns:wp="http://schemas.openxmlformats.org/drawingml/2006/wordprocessingDrawing" distT="0" distB="0" distL="0" distR="0">
                  <wp:extent cx="5396230" cy="1453969"/>
                  <wp:effectExtent l="19050" t="0" r="0" b="0"/>
                  <wp:docPr id="20" name="Diagrama 92"/>
                  <wp:cNvGraphicFramePr/>
                  <a:graphic>
                    <a:graphicData uri="http://schemas.openxmlformats.org/drawingml/2006/diagram">
                      <dgm:relIds xmlns:dgm="http://schemas.openxmlformats.org/drawingml/2006/diagram" xmlns:r="http://schemas.openxmlformats.org/officeDocument/2006/relationships" r:dm="rId27" r:lo="rId30" r:qs="rId31" r:cs="rId29"/>
                    </a:graphicData>
                  </a:graphic>
                </wp:inline>
              </w:drawing>
            </w:r>
            <w:r/>
          </w:p>
          <w:p>
            <w:pPr>
              <w:jc w:val="both"/>
              <w:rPr>
                <w:rFonts w:ascii="Arial" w:hAnsi="Arial" w:eastAsia="BatangChe" w:cs="Arial"/>
                <w:lang w:val="de-AT"/>
              </w:rPr>
            </w:pPr>
            <w:r>
              <w:rPr>
                <w:rFonts w:ascii="Arial" w:hAnsi="Arial" w:eastAsia="BatangChe" w:cs="Arial"/>
                <w:lang w:val="de-AT"/>
              </w:rPr>
            </w:r>
            <w:r/>
          </w:p>
        </w:tc>
      </w:tr>
    </w:tbl>
    <w:p>
      <w:pPr>
        <w:jc w:val="both"/>
        <w:rPr>
          <w:rFonts w:ascii="Avenir Book" w:hAnsi="Avenir Book" w:eastAsia="BatangChe" w:cs="Courier New"/>
          <w:lang w:val="de-AT"/>
        </w:rPr>
      </w:pPr>
      <w:r>
        <w:rPr>
          <w:rFonts w:ascii="Avenir Book" w:hAnsi="Avenir Book" w:eastAsia="BatangChe" w:cs="Courier New"/>
          <w:lang w:val="de-AT"/>
        </w:rPr>
      </w:r>
      <w:r/>
    </w:p>
    <w:p>
      <w:pPr>
        <w:rPr>
          <w:rFonts w:ascii="Avenir Book" w:hAnsi="Avenir Book" w:eastAsia="BatangChe" w:cs="Courier New"/>
          <w:color w:val="d0cece" w:themeColor="background2" w:themeShade="E6"/>
          <w:lang w:val="de-AT"/>
        </w:rPr>
      </w:pPr>
      <w:r>
        <w:rPr>
          <w:rFonts w:ascii="Avenir Book" w:hAnsi="Avenir Book" w:eastAsia="BatangChe" w:cs="Courier New"/>
          <w:color w:val="d0cece" w:themeColor="background2" w:themeShade="E6"/>
          <w:lang w:val="de-AT"/>
        </w:rPr>
      </w:r>
      <w:r/>
    </w:p>
    <w:p>
      <w:pPr>
        <w:rPr>
          <w:rFonts w:ascii="Avenir Book" w:hAnsi="Avenir Book" w:eastAsia="BatangChe" w:cs="Courier New"/>
          <w:color w:val="d0cece" w:themeColor="background2" w:themeShade="E6"/>
          <w:lang w:val="de-AT"/>
        </w:rPr>
      </w:pPr>
      <w:r>
        <w:rPr>
          <w:rFonts w:ascii="Avenir Book" w:hAnsi="Avenir Book" w:eastAsia="BatangChe" w:cs="Courier New"/>
          <w:color w:val="d0cece" w:themeColor="background2" w:themeShade="E6"/>
          <w:lang w:val="de-AT"/>
        </w:rPr>
      </w:r>
      <w:r/>
    </w:p>
    <w:tbl>
      <w:tblPr>
        <w:tblStyle w:val="1056"/>
        <w:tblW w:w="8901" w:type="dxa"/>
        <w:tblLook w:val="04A0" w:firstRow="1" w:lastRow="0" w:firstColumn="1" w:lastColumn="0" w:noHBand="0" w:noVBand="1"/>
      </w:tblPr>
      <w:tblGrid>
        <w:gridCol w:w="2806"/>
        <w:gridCol w:w="6089"/>
        <w:gridCol w:w="6"/>
      </w:tblGrid>
      <w:tr>
        <w:trPr>
          <w:gridAfter w:val="1"/>
          <w:trHeight w:val="905"/>
        </w:trPr>
        <w:tc>
          <w:tcPr>
            <w:gridSpan w:val="2"/>
            <w:shd w:val="clear" w:color="auto" w:fill="f1f6dd"/>
            <w:tcBorders>
              <w:bottom w:val="single" w:color="BFBFBF" w:themeColor="background1" w:themeShade="BF" w:sz="4" w:space="0"/>
            </w:tcBorders>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1</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Wie unsere Überzeugungen, kulturellen Hintergründe und Identitäten unsere Entscheidungen beeinflussen</w:t>
            </w:r>
            <w:r/>
          </w:p>
        </w:tc>
      </w:tr>
      <w:tr>
        <w:trPr>
          <w:gridAfter w:val="1"/>
        </w:trPr>
        <w:tc>
          <w:tcPr>
            <w:gridSpan w:val="2"/>
            <w:shd w:val="clear" w:color="auto" w:fill="ffffcc"/>
            <w:tcW w:w="8895" w:type="dxa"/>
            <w:textDirection w:val="lrTb"/>
            <w:noWrap w:val="false"/>
          </w:tcPr>
          <w:p>
            <w:pPr>
              <w:pStyle w:val="1032"/>
              <w:numPr>
                <w:ilvl w:val="1"/>
                <w:numId w:val="24"/>
              </w:numPr>
              <w:jc w:val="both"/>
              <w:spacing w:before="120" w:after="120"/>
              <w:rPr>
                <w:rFonts w:ascii="Avenir Book" w:hAnsi="Avenir Book" w:eastAsia="BatangChe" w:cs="Courier New"/>
                <w:color w:val="000000" w:themeColor="text1"/>
                <w:lang w:val="en-US"/>
              </w:rPr>
              <w:outlineLvl w:val="1"/>
            </w:pPr>
            <w:r>
              <w:rPr>
                <w:rFonts w:ascii="Avenir Book" w:hAnsi="Avenir Book" w:eastAsia="BatangChe" w:cs="Courier New"/>
                <w:color w:val="323e4f" w:themeColor="text2" w:themeShade="BF"/>
                <w:sz w:val="24"/>
                <w:szCs w:val="24"/>
                <w:lang w:val="en-US"/>
              </w:rPr>
              <w:t xml:space="preserve">Die Invasion von </w:t>
            </w:r>
            <w:r>
              <w:rPr>
                <w:rFonts w:ascii="Avenir Book" w:hAnsi="Avenir Book" w:eastAsia="BatangChe" w:cs="Courier New"/>
                <w:color w:val="323e4f" w:themeColor="text2" w:themeShade="BF"/>
                <w:sz w:val="24"/>
                <w:szCs w:val="24"/>
                <w:lang w:val="en-US"/>
              </w:rPr>
              <w:t xml:space="preserve">Arten</w:t>
            </w:r>
            <w:r/>
          </w:p>
        </w:tc>
      </w:tr>
      <w:tr>
        <w:trPr/>
        <w:tc>
          <w:tcPr>
            <w:shd w:val="clear" w:color="auto" w:fill="auto"/>
            <w:tcW w:w="2807" w:type="dxa"/>
            <w:vAlign w:val="center"/>
            <w:textDirection w:val="lrTb"/>
            <w:noWrap w:val="false"/>
          </w:tcPr>
          <w:p>
            <w:pPr>
              <w:spacing w:before="120" w:after="120"/>
              <w:rPr>
                <w:rFonts w:ascii="Avenir Book" w:hAnsi="Avenir Book" w:eastAsia="BatangChe" w:cs="Courier New"/>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6.9pt;height:36.9pt;mso-wrap-distance-left:0.0pt;mso-wrap-distance-top:0.0pt;mso-wrap-distance-right:0.0pt;mso-wrap-distance-bottom:0.0pt;" stroked="f">
                      <v:path textboxrect="0,0,0,0"/>
                      <v:imagedata r:id="rId3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6.9pt;height:36.9pt;mso-wrap-distance-left:0.0pt;mso-wrap-distance-top:0.0pt;mso-wrap-distance-right:0.0pt;mso-wrap-distance-bottom:0.0pt;" stroked="f">
                      <v:path textboxrect="0,0,0,0"/>
                      <v:imagedata r:id="rId33" o:title=""/>
                    </v:shape>
                  </w:pict>
                </mc:Fallback>
              </mc:AlternateContent>
            </w:r>
            <w:r/>
          </w:p>
        </w:tc>
        <w:tc>
          <w:tcPr>
            <w:gridSpan w:val="2"/>
            <w:shd w:val="clear" w:color="auto" w:fill="auto"/>
            <w:tcW w:w="6094" w:type="dxa"/>
            <w:vAlign w:val="center"/>
            <w:textDirection w:val="lrTb"/>
            <w:noWrap w:val="false"/>
          </w:tcPr>
          <w:p>
            <w:pPr>
              <w:rPr>
                <w:rFonts w:ascii="Avenir Book" w:hAnsi="Avenir Book" w:eastAsia="BatangChe" w:cs="Courier New"/>
                <w:bCs/>
                <w:color w:val="000000" w:themeColor="text1"/>
                <w:lang w:val="en-US"/>
              </w:rPr>
            </w:pPr>
            <w:r>
              <w:rPr>
                <w:rFonts w:ascii="Avenir Book" w:hAnsi="Avenir Book" w:eastAsia="BatangChe" w:cs="Courier New"/>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23"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6.9pt;height:36.9pt;mso-wrap-distance-left:0.0pt;mso-wrap-distance-top:0.0pt;mso-wrap-distance-right:0.0pt;mso-wrap-distance-bottom:0.0pt;" stroked="f">
                      <v:path textboxrect="0,0,0,0"/>
                      <v:imagedata r:id="rId34" o:title=""/>
                    </v:shape>
                  </w:pict>
                </mc:Fallback>
              </mc:AlternateConten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45</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min</w:t>
            </w:r>
            <w:r/>
          </w:p>
        </w:tc>
      </w:tr>
      <w:tr>
        <w:trPr>
          <w:gridAfter w:val="1"/>
          <w:trHeight w:val="163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 ist eine "</w:t>
            </w:r>
            <w:r>
              <w:rPr>
                <w:rFonts w:ascii="Avenir Book" w:hAnsi="Avenir Book" w:eastAsia="BatangChe" w:cs="Courier New"/>
                <w:color w:val="000000" w:themeColor="text1"/>
                <w:lang w:val="de-AT"/>
              </w:rPr>
              <w:t xml:space="preserve">Aufwärm</w:t>
            </w:r>
            <w:r>
              <w:rPr>
                <w:rFonts w:ascii="Avenir Book" w:hAnsi="Avenir Book" w:eastAsia="BatangChe" w:cs="Courier New"/>
                <w:color w:val="000000" w:themeColor="text1"/>
                <w:lang w:val="de-AT"/>
              </w:rPr>
              <w:t xml:space="preserve">"-Aktivität. Der Schwerpunkt dieser Aktivität liegt darauf, de</w:t>
            </w:r>
            <w:r>
              <w:rPr>
                <w:rFonts w:ascii="Avenir Book" w:hAnsi="Avenir Book" w:eastAsia="BatangChe" w:cs="Courier New"/>
                <w:color w:val="000000" w:themeColor="text1"/>
                <w:lang w:val="de-AT"/>
              </w:rPr>
              <w:t xml:space="preserve">n Lehramtsstudierenden in der Erstausbildung ihre eigenen Überzeugungen, ihren Hintergrund und ihre Identität vor Augen zu führen und zu zeigen, wie diese ihre Entscheidungen beeinflussen könnten, wenn sie sozialwissenschaftliche Umweltthemen diskutieren. </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LehrerausbilderInnen</w:t>
            </w:r>
            <w:r>
              <w:rPr>
                <w:rFonts w:ascii="Avenir Book" w:hAnsi="Avenir Book" w:eastAsia="BatangChe" w:cs="Courier New"/>
                <w:color w:val="000000" w:themeColor="text1"/>
                <w:lang w:val="de-AT"/>
              </w:rPr>
              <w:t xml:space="preserve"> führen das Modul mit Hilfe der </w:t>
            </w:r>
            <w:r>
              <w:rPr>
                <w:rFonts w:ascii="Avenir Book" w:hAnsi="Avenir Book" w:eastAsia="BatangChe" w:cs="Courier New"/>
                <w:color w:val="000000" w:themeColor="text1"/>
                <w:lang w:val="de-AT"/>
              </w:rPr>
              <w:t xml:space="preserve">ppt</w:t>
            </w:r>
            <w:r>
              <w:rPr>
                <w:rFonts w:ascii="Avenir Book" w:hAnsi="Avenir Book" w:eastAsia="BatangChe" w:cs="Courier New"/>
                <w:color w:val="000000" w:themeColor="text1"/>
                <w:lang w:val="de-AT"/>
              </w:rPr>
              <w:t xml:space="preserve">-Präsentation [1] ein und präsentieren dann die Aktivität 1.1 den Lehramtsstudierenden in der Erstausbildung. Für die erste Aktivität </w:t>
            </w:r>
            <w:r>
              <w:rPr>
                <w:rFonts w:ascii="Avenir Book" w:hAnsi="Avenir Book" w:eastAsia="BatangChe" w:cs="Courier New"/>
                <w:color w:val="000000" w:themeColor="text1"/>
                <w:lang w:val="de-AT"/>
              </w:rPr>
              <w:t xml:space="preserve">benötigen Sie zwei verschiedenfarbige Post-it-Zettel. Zeichnen Sie während der ersten Frage in Aktivität 1.1. eine Linie der Zustimmung an die Tafel und schreiben Sie "Ich stimme zu" an das eine Ende und "Ich stimme nicht zu" an das andere Ende. Geben Sie </w:t>
            </w:r>
            <w:r>
              <w:rPr>
                <w:rFonts w:ascii="Avenir Book" w:hAnsi="Avenir Book" w:eastAsia="BatangChe" w:cs="Courier New"/>
                <w:color w:val="000000" w:themeColor="text1"/>
                <w:lang w:val="de-AT"/>
              </w:rPr>
              <w:t xml:space="preserve">den</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je </w:t>
            </w:r>
            <w:r>
              <w:rPr>
                <w:rFonts w:ascii="Avenir Book" w:hAnsi="Avenir Book" w:eastAsia="BatangChe" w:cs="Courier New"/>
                <w:color w:val="000000" w:themeColor="text1"/>
                <w:lang w:val="de-AT"/>
              </w:rPr>
              <w:t xml:space="preserve">einen farbigen Post-it-Zettel (gleiche Farbe für alle) und bitten Sie </w:t>
            </w:r>
            <w:r>
              <w:rPr>
                <w:rFonts w:ascii="Avenir Book" w:hAnsi="Avenir Book" w:eastAsia="BatangChe" w:cs="Courier New"/>
                <w:color w:val="000000" w:themeColor="text1"/>
                <w:lang w:val="de-AT"/>
              </w:rPr>
              <w:t xml:space="preserve">sie, ihre</w:t>
            </w:r>
            <w:r>
              <w:rPr>
                <w:rFonts w:ascii="Avenir Book" w:hAnsi="Avenir Book" w:eastAsia="BatangChe" w:cs="Courier New"/>
                <w:color w:val="000000" w:themeColor="text1"/>
                <w:lang w:val="de-AT"/>
              </w:rPr>
              <w:t xml:space="preserve"> Namen zu schreiben. Sie kleben ihren Post-it-Zettel auf die Linie der Zustimmung in Schritt 1 von Aktivität 1. Dann machen Sie dasselbe, aber mit einer anderen Farbe für Schritt 6. Bitten Sie die </w:t>
            </w:r>
            <w:r>
              <w:rPr>
                <w:rFonts w:ascii="Avenir Book" w:hAnsi="Avenir Book" w:eastAsia="BatangChe" w:cs="Courier New"/>
                <w:color w:val="000000" w:themeColor="text1"/>
                <w:lang w:val="de-AT"/>
              </w:rPr>
              <w:t xml:space="preserve">Studierenden</w:t>
            </w:r>
            <w:r>
              <w:rPr>
                <w:rFonts w:ascii="Avenir Book" w:hAnsi="Avenir Book" w:eastAsia="BatangChe" w:cs="Courier New"/>
                <w:color w:val="000000" w:themeColor="text1"/>
                <w:lang w:val="de-AT"/>
              </w:rPr>
              <w:t xml:space="preserve">, die ihre ursprüngliche Antwort geändert haben, die Gründe dafür zu erklären.  </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Überlegen Sie abschließend mit den Studierenden, wie Überzeugungen, kultureller Hintergrund und Identität unsere Entscheidungen in sozialwissenschaftlichen Umweltfragen beeinflussen (Folie 5).</w:t>
            </w:r>
            <w:r/>
          </w:p>
        </w:tc>
      </w:tr>
      <w:tr>
        <w:trPr>
          <w:gridAfter w:val="1"/>
        </w:trPr>
        <w:tc>
          <w:tcPr>
            <w:gridSpan w:val="2"/>
            <w:shd w:val="clear" w:color="auto" w:fill="auto"/>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Diese Aktivität trägt zum Erreichen der folgenden Lernergebnisse bei:</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Reflexion darüber, wie die eigenen Überzeugungen, der eigene Hintergrund und die eigene Identität ihre Entscheidungen bei der Diskussion von umweltbezogenen SSI beeinflussen können (Aktivität 1.1)</w:t>
            </w:r>
            <w:r/>
          </w:p>
          <w:p>
            <w:pPr>
              <w:jc w:val="both"/>
              <w:spacing w:before="120" w:after="120"/>
              <w:rPr>
                <w:rFonts w:ascii="Avenir Book" w:hAnsi="Avenir Book" w:eastAsia="BatangChe" w:cs="Courier New"/>
                <w:lang w:val="de-AT"/>
              </w:rPr>
            </w:pPr>
            <w:r>
              <w:rPr>
                <w:rFonts w:ascii="Avenir Book" w:hAnsi="Avenir Book" w:eastAsia="BatangChe" w:cs="Courier New"/>
                <w:color w:val="000000" w:themeColor="text1"/>
                <w:lang w:val="de-AT"/>
              </w:rPr>
              <w:t xml:space="preserve">- Erkennen, wie sich Überzeugungen von Fakten unterscheiden können (Aktivität 1.1)</w:t>
            </w:r>
            <w:r/>
          </w:p>
        </w:tc>
      </w:tr>
      <w:tr>
        <w:trPr>
          <w:gridAfter w:val="1"/>
        </w:trPr>
        <w:tc>
          <w:tcPr>
            <w:gridSpan w:val="2"/>
            <w:shd w:val="clear" w:color="auto" w:fill="ffffcc"/>
            <w:tcW w:w="8895" w:type="dxa"/>
            <w:textDirection w:val="lrTb"/>
            <w:noWrap w:val="false"/>
          </w:tcPr>
          <w:p>
            <w:pPr>
              <w:pStyle w:val="1032"/>
              <w:jc w:val="both"/>
              <w:spacing w:before="120" w:after="120"/>
              <w:rPr>
                <w:rFonts w:ascii="Avenir Book" w:hAnsi="Avenir Book" w:eastAsia="BatangChe" w:cs="Courier New"/>
                <w:color w:val="000000" w:themeColor="text1"/>
                <w:lang w:val="en-US"/>
              </w:rPr>
              <w:outlineLvl w:val="1"/>
            </w:pPr>
            <w:r>
              <w:rPr>
                <w:rFonts w:ascii="Avenir Book" w:hAnsi="Avenir Book" w:eastAsia="BatangChe" w:cs="Courier New"/>
                <w:color w:val="323e4f" w:themeColor="text2" w:themeShade="BF"/>
                <w:sz w:val="24"/>
                <w:szCs w:val="24"/>
                <w:lang w:val="en-US"/>
              </w:rPr>
              <w:t xml:space="preserve">1.2</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Rollenspiel</w:t>
            </w:r>
            <w:r/>
          </w:p>
        </w:tc>
      </w:tr>
      <w:tr>
        <w:trPr/>
        <w:tc>
          <w:tcPr>
            <w:tcW w:w="2807" w:type="dxa"/>
            <w:textDirection w:val="lrTb"/>
            <w:noWrap w:val="false"/>
          </w:tcPr>
          <w:p>
            <w:pPr>
              <w:spacing w:before="120" w:after="120"/>
              <w:rPr>
                <w:rFonts w:ascii="Avenir Book" w:hAnsi="Avenir Book" w:eastAsia="BatangChe" w:cs="Courier New"/>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6.9pt;height:36.9pt;mso-wrap-distance-left:0.0pt;mso-wrap-distance-top:0.0pt;mso-wrap-distance-right:0.0pt;mso-wrap-distance-bottom:0.0pt;" stroked="f">
                      <v:path textboxrect="0,0,0,0"/>
                      <v:imagedata r:id="rId3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5"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6.9pt;height:36.9pt;mso-wrap-distance-left:0.0pt;mso-wrap-distance-top:0.0pt;mso-wrap-distance-right:0.0pt;mso-wrap-distance-bottom:0.0pt;" stroked="f">
                      <v:path textboxrect="0,0,0,0"/>
                      <v:imagedata r:id="rId33" o:title=""/>
                    </v:shape>
                  </w:pict>
                </mc:Fallback>
              </mc:AlternateContent>
            </w:r>
            <w:r/>
          </w:p>
        </w:tc>
        <w:tc>
          <w:tcPr>
            <w:gridSpan w:val="2"/>
            <w:tcW w:w="6094" w:type="dxa"/>
            <w:textDirection w:val="lrTb"/>
            <w:noWrap w:val="false"/>
          </w:tcPr>
          <w:p>
            <w:pPr>
              <w:spacing w:before="120" w:after="120"/>
              <w:rPr>
                <w:rFonts w:ascii="Avenir Book" w:hAnsi="Avenir Book" w:eastAsia="BatangChe" w:cs="Courier New"/>
                <w:b/>
                <w:color w:val="000000" w:themeColor="text1"/>
                <w:lang w:val="en-US"/>
              </w:rPr>
            </w:pPr>
            <w:r>
              <w:rPr>
                <w:rFonts w:ascii="Avenir Book" w:hAnsi="Avenir Book" w:eastAsia="BatangChe" w:cs="Courier New"/>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26"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9pt;height:36.9pt;mso-wrap-distance-left:0.0pt;mso-wrap-distance-top:0.0pt;mso-wrap-distance-right:0.0pt;mso-wrap-distance-bottom:0.0pt;" stroked="f">
                      <v:path textboxrect="0,0,0,0"/>
                      <v:imagedata r:id="rId34" o:title=""/>
                    </v:shape>
                  </w:pict>
                </mc:Fallback>
              </mc:AlternateConten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45</w:t>
            </w:r>
            <w:r>
              <w:rPr>
                <w:rFonts w:ascii="Avenir Book" w:hAnsi="Avenir Book" w:eastAsia="BatangChe" w:cs="Courier New"/>
                <w:bCs/>
                <w:color w:val="000000" w:themeColor="text1"/>
                <w:lang w:val="en-US"/>
              </w:rPr>
              <w:t xml:space="preserve"> min</w:t>
            </w:r>
            <w:r/>
          </w:p>
        </w:tc>
      </w:tr>
      <w:tr>
        <w:trPr>
          <w:gridAfter w:val="1"/>
          <w:trHeight w:val="163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Der Schwerpunkt dieser </w:t>
            </w:r>
            <w:r>
              <w:rPr>
                <w:rFonts w:ascii="Avenir Book" w:hAnsi="Avenir Book" w:eastAsia="BatangChe" w:cs="Courier New"/>
                <w:color w:val="000000" w:themeColor="text1"/>
                <w:lang w:val="de-AT"/>
              </w:rPr>
              <w:t xml:space="preserve">Einheit</w:t>
            </w:r>
            <w:r>
              <w:rPr>
                <w:rFonts w:ascii="Avenir Book" w:hAnsi="Avenir Book" w:eastAsia="BatangChe" w:cs="Courier New"/>
                <w:color w:val="000000" w:themeColor="text1"/>
                <w:lang w:val="de-AT"/>
              </w:rPr>
              <w:t xml:space="preserve"> liegt darauf, </w:t>
            </w:r>
            <w:r>
              <w:rPr>
                <w:rFonts w:ascii="Avenir Book" w:hAnsi="Avenir Book" w:eastAsia="BatangChe" w:cs="Courier New"/>
                <w:color w:val="000000" w:themeColor="text1"/>
                <w:lang w:val="de-AT"/>
              </w:rPr>
              <w:t xml:space="preserve">Lehramtsstudierende</w:t>
            </w:r>
            <w:r>
              <w:rPr>
                <w:rFonts w:ascii="Avenir Book" w:hAnsi="Avenir Book" w:eastAsia="BatangChe" w:cs="Courier New"/>
                <w:color w:val="000000" w:themeColor="text1"/>
                <w:lang w:val="de-AT"/>
              </w:rPr>
              <w:t xml:space="preserve"> in verschiedene Rollen zu versetzen, wenn sie ein </w:t>
            </w:r>
            <w:r>
              <w:rPr>
                <w:rFonts w:ascii="Avenir Book" w:hAnsi="Avenir Book" w:eastAsia="BatangChe" w:cs="Courier New"/>
                <w:color w:val="000000" w:themeColor="text1"/>
                <w:lang w:val="de-AT"/>
              </w:rPr>
              <w:t xml:space="preserve">umweltbezogenes SSI</w:t>
            </w:r>
            <w:r>
              <w:rPr>
                <w:rFonts w:ascii="Avenir Book" w:hAnsi="Avenir Book" w:eastAsia="BatangChe" w:cs="Courier New"/>
                <w:color w:val="000000" w:themeColor="text1"/>
                <w:lang w:val="de-AT"/>
              </w:rPr>
              <w:t xml:space="preserve"> diskutieren, um sie mit den Schwierigkeiten vertraut zu machen, die Schüle</w:t>
            </w:r>
            <w:r>
              <w:rPr>
                <w:rFonts w:ascii="Avenir Book" w:hAnsi="Avenir Book" w:eastAsia="BatangChe" w:cs="Courier New"/>
                <w:color w:val="000000" w:themeColor="text1"/>
                <w:lang w:val="de-AT"/>
              </w:rPr>
              <w:t xml:space="preserve">r</w:t>
            </w:r>
            <w:r>
              <w:rPr>
                <w:rFonts w:ascii="Avenir Book" w:hAnsi="Avenir Book" w:eastAsia="BatangChe" w:cs="Courier New"/>
                <w:color w:val="000000" w:themeColor="text1"/>
                <w:lang w:val="de-AT"/>
              </w:rPr>
              <w:t xml:space="preserve">Innen und Lehrkräfte haben, wenn ihre Überzeugungen, ihr kultureller Hintergrund und ihre Identität im Widerspruch zu den Fakten oder den Entscheidungen stehen, die sie treffen sollen. </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Seminarleitung führt in das Rollenspiel ein und weist den Studierenden (in ihren Gruppen) bestimmte Rollen zu. Die </w:t>
            </w:r>
            <w:r>
              <w:rPr>
                <w:rFonts w:ascii="Avenir Book" w:hAnsi="Avenir Book" w:eastAsia="BatangChe" w:cs="Courier New"/>
                <w:color w:val="000000" w:themeColor="text1"/>
                <w:lang w:val="de-AT"/>
              </w:rPr>
              <w:t xml:space="preserve">LehrveranstaltungsleiterInnen</w:t>
            </w:r>
            <w:r>
              <w:rPr>
                <w:rFonts w:ascii="Avenir Book" w:hAnsi="Avenir Book" w:eastAsia="BatangChe" w:cs="Courier New"/>
                <w:color w:val="000000" w:themeColor="text1"/>
                <w:lang w:val="de-AT"/>
              </w:rPr>
              <w:t xml:space="preserve"> sollten versuchen, den Studierenden Rollen zuzuweisen, die im Gegensatz zu ihren eigene</w:t>
            </w:r>
            <w:r>
              <w:rPr>
                <w:rFonts w:ascii="Avenir Book" w:hAnsi="Avenir Book" w:eastAsia="BatangChe" w:cs="Courier New"/>
                <w:color w:val="000000" w:themeColor="text1"/>
                <w:lang w:val="de-AT"/>
              </w:rPr>
              <w:t xml:space="preserve">n Überzeugungen stehen, und das Rollenspiel erleichtern. Abschließend bitten sie die Studierenden, über den Prozess des Debattierens in einer bestimmten Rolle unter Verwendung bestimmter Überzeugungen, Identitäten und kultureller Hintergründe nachzudenken.</w:t>
            </w:r>
            <w:r/>
          </w:p>
        </w:tc>
      </w:tr>
      <w:tr>
        <w:trPr>
          <w:gridAfter w:val="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Diese Sitzung trägt zum Erreichen der folgenden Lernergebnisse bei:</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Erfahrung im Umgang mit umweltbezogenen SSI in bestimmten Rollen, um zu verstehen, wie Überzeugungen uns beeinflussen können. (Aktivität 1.2)</w:t>
            </w:r>
            <w:r/>
          </w:p>
          <w:p>
            <w:pPr>
              <w:jc w:val="both"/>
              <w:spacing w:before="120" w:after="120"/>
              <w:rPr>
                <w:rFonts w:ascii="Avenir Book" w:hAnsi="Avenir Book" w:eastAsia="BatangChe" w:cs="Courier New"/>
                <w:lang w:val="en-US"/>
              </w:rPr>
            </w:pPr>
            <w:r>
              <w:rPr>
                <w:rFonts w:ascii="Avenir Book" w:hAnsi="Avenir Book" w:eastAsia="BatangChe" w:cs="Courier New"/>
                <w:color w:val="000000" w:themeColor="text1"/>
                <w:lang w:val="de-AT"/>
              </w:rPr>
              <w:t xml:space="preserve">- Durchführung von Rollenspielen als pädagogische Strategie zur Auseinandersetzung mit den eigenen Überzeugungen in Bezug auf umweltbezogene SSI. </w:t>
            </w:r>
            <w:r>
              <w:rPr>
                <w:rFonts w:ascii="Avenir Book" w:hAnsi="Avenir Book" w:eastAsia="BatangChe" w:cs="Courier New"/>
                <w:color w:val="000000" w:themeColor="text1"/>
                <w:lang w:val="en-US"/>
              </w:rPr>
              <w:t xml:space="preserve">(</w:t>
            </w:r>
            <w:r>
              <w:rPr>
                <w:rFonts w:ascii="Avenir Book" w:hAnsi="Avenir Book" w:eastAsia="BatangChe" w:cs="Courier New"/>
                <w:color w:val="000000" w:themeColor="text1"/>
                <w:lang w:val="en-US"/>
              </w:rPr>
              <w:t xml:space="preserve">Aktivität</w:t>
            </w:r>
            <w:r>
              <w:rPr>
                <w:rFonts w:ascii="Avenir Book" w:hAnsi="Avenir Book" w:eastAsia="BatangChe" w:cs="Courier New"/>
                <w:color w:val="000000" w:themeColor="text1"/>
                <w:lang w:val="en-US"/>
              </w:rPr>
              <w:t xml:space="preserve"> 1.2)</w:t>
            </w:r>
            <w:r/>
          </w:p>
        </w:tc>
      </w:tr>
      <w:tr>
        <w:trPr>
          <w:gridAfter w:val="1"/>
        </w:trPr>
        <w:tc>
          <w:tcPr>
            <w:gridSpan w:val="2"/>
            <w:shd w:val="clear" w:color="auto" w:fill="ffffcc"/>
            <w:tcW w:w="8895" w:type="dxa"/>
            <w:textDirection w:val="lrTb"/>
            <w:noWrap w:val="false"/>
          </w:tcPr>
          <w:p>
            <w:pPr>
              <w:pStyle w:val="1032"/>
              <w:jc w:val="both"/>
              <w:spacing w:before="120" w:after="120"/>
              <w:rPr>
                <w:rFonts w:ascii="Avenir Book" w:hAnsi="Avenir Book" w:eastAsia="BatangChe" w:cs="Courier New"/>
                <w:color w:val="000000" w:themeColor="text1"/>
                <w:lang w:val="de-AT"/>
              </w:rPr>
              <w:outlineLvl w:val="1"/>
            </w:pPr>
            <w:r>
              <w:rPr>
                <w:rFonts w:ascii="Avenir Book" w:hAnsi="Avenir Book" w:eastAsia="BatangChe" w:cs="Courier New"/>
                <w:color w:val="323e4f" w:themeColor="text2" w:themeShade="BF"/>
                <w:sz w:val="24"/>
                <w:szCs w:val="24"/>
                <w:lang w:val="de-AT"/>
              </w:rPr>
              <w:t xml:space="preserve">1.3. Zwei Fallstudien darüber, wie Glaube, kultureller Hintergrund und Identität unsere Entscheidungen in umweltbezogenen SSI beeinflussen können</w:t>
            </w:r>
            <w:r/>
          </w:p>
        </w:tc>
      </w:tr>
      <w:tr>
        <w:trPr/>
        <w:tc>
          <w:tcPr>
            <w:tcW w:w="2807" w:type="dxa"/>
            <w:textDirection w:val="lrTb"/>
            <w:noWrap w:val="false"/>
          </w:tcPr>
          <w:p>
            <w:pPr>
              <w:spacing w:before="120" w:after="120"/>
              <w:rPr>
                <w:rFonts w:ascii="Avenir Book" w:hAnsi="Avenir Book" w:eastAsia="BatangChe" w:cs="Courier New"/>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27"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6.9pt;height:36.9pt;mso-wrap-distance-left:0.0pt;mso-wrap-distance-top:0.0pt;mso-wrap-distance-right:0.0pt;mso-wrap-distance-bottom:0.0pt;" stroked="f">
                      <v:path textboxrect="0,0,0,0"/>
                      <v:imagedata r:id="rId3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28"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6.9pt;height:36.9pt;mso-wrap-distance-left:0.0pt;mso-wrap-distance-top:0.0pt;mso-wrap-distance-right:0.0pt;mso-wrap-distance-bottom:0.0pt;" stroked="f">
                      <v:path textboxrect="0,0,0,0"/>
                      <v:imagedata r:id="rId33" o:title=""/>
                    </v:shape>
                  </w:pict>
                </mc:Fallback>
              </mc:AlternateContent>
            </w:r>
            <w:r/>
          </w:p>
        </w:tc>
        <w:tc>
          <w:tcPr>
            <w:gridSpan w:val="2"/>
            <w:tcW w:w="6094" w:type="dxa"/>
            <w:textDirection w:val="lrTb"/>
            <w:noWrap w:val="false"/>
          </w:tcPr>
          <w:p>
            <w:pPr>
              <w:spacing w:before="120" w:after="120"/>
              <w:rPr>
                <w:rFonts w:ascii="Avenir Book" w:hAnsi="Avenir Book" w:eastAsia="BatangChe" w:cs="Courier New"/>
                <w:bCs/>
                <w:color w:val="000000" w:themeColor="text1"/>
                <w:lang w:val="en-US"/>
              </w:rPr>
            </w:pPr>
            <w:r>
              <w:rPr>
                <w:rFonts w:ascii="Avenir Book" w:hAnsi="Avenir Book" w:eastAsia="BatangChe" w:cs="Courier New"/>
                <w:bCs/>
                <w:color w:val="000000" w:themeColor="text1"/>
                <w:lang w:val="de-DE" w:eastAsia="de-DE"/>
              </w:rPr>
              <mc:AlternateContent>
                <mc:Choice Requires="wpg">
                  <w:drawing>
                    <wp:inline xmlns:wp="http://schemas.openxmlformats.org/drawingml/2006/wordprocessingDrawing" distT="0" distB="0" distL="0" distR="0">
                      <wp:extent cx="468000" cy="468000"/>
                      <wp:effectExtent l="0" t="0" r="0" b="0"/>
                      <wp:docPr id="29"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pic:cNvPicPr>
                              <pic:nvPr/>
                            </pic:nvPicPr>
                            <pic:blipFill>
                              <a:blip r:embed="rId3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6.9pt;height:36.9pt;mso-wrap-distance-left:0.0pt;mso-wrap-distance-top:0.0pt;mso-wrap-distance-right:0.0pt;mso-wrap-distance-bottom:0.0pt;" stroked="f">
                      <v:path textboxrect="0,0,0,0"/>
                      <v:imagedata r:id="rId34" o:title=""/>
                    </v:shape>
                  </w:pict>
                </mc:Fallback>
              </mc:AlternateConten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45</w:t>
            </w:r>
            <w:r>
              <w:rPr>
                <w:rFonts w:ascii="Avenir Book" w:hAnsi="Avenir Book" w:eastAsia="BatangChe" w:cs="Courier New"/>
                <w:bCs/>
                <w:color w:val="000000" w:themeColor="text1"/>
                <w:lang w:val="en-US"/>
              </w:rPr>
              <w:t xml:space="preserve"> min</w:t>
            </w:r>
            <w:r/>
          </w:p>
        </w:tc>
      </w:tr>
      <w:tr>
        <w:trPr>
          <w:gridAfter w:val="1"/>
          <w:trHeight w:val="163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Ziel dieser Aktivität ist es, Studierenden in</w:t>
            </w:r>
            <w:r>
              <w:rPr>
                <w:rFonts w:ascii="Avenir Book" w:hAnsi="Avenir Book" w:eastAsia="BatangChe" w:cs="Courier New"/>
                <w:color w:val="000000" w:themeColor="text1"/>
                <w:lang w:val="de-AT"/>
              </w:rPr>
              <w:t xml:space="preserve"> der Lehrerausbildung zwei Fallstudien vorzustellen, die zeigen, wie Glaube, kultureller Hintergrund und Identität unsere Entscheidungen beeinflussen.  Anhand eines Beispiels aus zwei Klassen werden die Auswirkungen der Diskussion eines umweltbezogenen SSI</w:t>
            </w:r>
            <w:r>
              <w:rPr>
                <w:rFonts w:ascii="Avenir Book" w:hAnsi="Avenir Book" w:eastAsia="BatangChe" w:cs="Courier New"/>
                <w:color w:val="000000" w:themeColor="text1"/>
                <w:lang w:val="de-AT"/>
              </w:rPr>
              <w:t xml:space="preserve"> betrachtet</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w:t>
            </w:r>
            <w:r>
              <w:rPr>
                <w:rFonts w:ascii="Avenir Book" w:hAnsi="Avenir Book" w:eastAsia="BatangChe" w:cs="Courier New"/>
                <w:color w:val="000000" w:themeColor="text1"/>
                <w:lang w:val="de-AT"/>
              </w:rPr>
              <w:t xml:space="preserve">LehrveranstaltungsleiterInnen</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stellen den angehenden LehrerInnen die Aktivität 1.3 vor und bitten sie, die Fallstudie zu lesen und über die Fragen nachzudenken. Nach der Gruppenarbeit und der Diskussion der Fragen k</w:t>
            </w:r>
            <w:r>
              <w:rPr>
                <w:rFonts w:ascii="Avenir Book" w:hAnsi="Avenir Book" w:eastAsia="BatangChe" w:cs="Courier New"/>
                <w:color w:val="000000" w:themeColor="text1"/>
                <w:lang w:val="de-AT"/>
              </w:rPr>
              <w:t xml:space="preserve">önnen die</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LehrveranstaltungsleiterInnen</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eine der Folien mit Informationen über Überzeugungen, kulturelle Hintergründe und Identitäten in Bezug auf umweltbezogene SSI präsentieren.</w:t>
            </w:r>
            <w:r/>
          </w:p>
        </w:tc>
      </w:tr>
      <w:tr>
        <w:trPr>
          <w:gridAfter w:val="1"/>
        </w:trPr>
        <w:tc>
          <w:tcPr>
            <w:gridSpan w:val="2"/>
            <w:tcBorders>
              <w:bottom w:val="single" w:color="BFBFBF" w:themeColor="background1" w:themeShade="BF" w:sz="4" w:space="0"/>
            </w:tcBorders>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Diese Sitzung trägt zum Erreichen der folgenden Lernergebnisse bei:</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 Die Fähigkeit zu verstehen, wie Menschen mit unterschiedlichen Überzeugungen, kulturellem Hintergrund und Identitäten über umweltbezogene SSI sprechen (Aktivität 1.3)</w:t>
            </w:r>
            <w:r/>
          </w:p>
          <w:p>
            <w:pPr>
              <w:jc w:val="both"/>
              <w:spacing w:before="120" w:after="120"/>
              <w:rPr>
                <w:rFonts w:ascii="Avenir Book" w:hAnsi="Avenir Book" w:eastAsia="BatangChe" w:cs="Courier New"/>
                <w:lang w:val="de-AT"/>
              </w:rPr>
            </w:pPr>
            <w:r>
              <w:rPr>
                <w:rFonts w:ascii="Avenir Book" w:hAnsi="Avenir Book" w:eastAsia="BatangChe" w:cs="Courier New"/>
                <w:color w:val="000000" w:themeColor="text1"/>
                <w:lang w:val="de-AT"/>
              </w:rPr>
              <w:t xml:space="preserve">- Bewusstsein dafür, dass die Diskussion eines umweltbezogenen SSI von den eigenen Überzeugungen beeinflusst werden kann (Aktivität 1.3)</w:t>
            </w:r>
            <w:r/>
          </w:p>
        </w:tc>
      </w:tr>
      <w:tr>
        <w:trPr>
          <w:gridAfter w:val="1"/>
        </w:trPr>
        <w:tc>
          <w:tcPr>
            <w:gridSpan w:val="2"/>
            <w:shd w:val="clear" w:color="auto" w:fill="ffffcc"/>
            <w:tcW w:w="8895" w:type="dxa"/>
            <w:textDirection w:val="lrTb"/>
            <w:noWrap w:val="false"/>
          </w:tcPr>
          <w:p>
            <w:pPr>
              <w:pStyle w:val="1032"/>
              <w:jc w:val="both"/>
              <w:spacing w:before="120" w:after="120"/>
              <w:rPr>
                <w:rFonts w:ascii="Avenir Book" w:hAnsi="Avenir Book" w:eastAsia="BatangChe" w:cs="Courier New"/>
                <w:color w:val="000000" w:themeColor="text1"/>
                <w:lang w:val="en-US"/>
              </w:rPr>
              <w:outlineLvl w:val="1"/>
            </w:pPr>
            <w:r>
              <w:rPr>
                <w:rFonts w:ascii="Avenir Book" w:hAnsi="Avenir Book" w:eastAsia="BatangChe" w:cs="Courier New"/>
                <w:color w:val="323e4f" w:themeColor="text2" w:themeShade="BF"/>
                <w:sz w:val="24"/>
                <w:szCs w:val="24"/>
                <w:lang w:val="en-US"/>
              </w:rPr>
              <w:t xml:space="preserve">1.</w:t>
            </w:r>
            <w:r>
              <w:rPr>
                <w:rFonts w:ascii="Avenir Book" w:hAnsi="Avenir Book" w:eastAsia="BatangChe" w:cs="Courier New"/>
                <w:color w:val="323e4f" w:themeColor="text2" w:themeShade="BF"/>
                <w:sz w:val="24"/>
                <w:szCs w:val="24"/>
                <w:lang w:val="en-US"/>
              </w:rPr>
              <w:t xml:space="preserve">4</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Die </w:t>
            </w:r>
            <w:r>
              <w:rPr>
                <w:rFonts w:ascii="Avenir Book" w:hAnsi="Avenir Book" w:eastAsia="BatangChe" w:cs="Courier New"/>
                <w:color w:val="323e4f" w:themeColor="text2" w:themeShade="BF"/>
                <w:sz w:val="24"/>
                <w:szCs w:val="24"/>
                <w:lang w:val="en-US"/>
              </w:rPr>
              <w:t xml:space="preserve">eigenen</w:t>
            </w:r>
            <w:r>
              <w:rPr>
                <w:rFonts w:ascii="Avenir Book" w:hAnsi="Avenir Book" w:eastAsia="BatangChe" w:cs="Courier New"/>
                <w:color w:val="323e4f" w:themeColor="text2" w:themeShade="BF"/>
                <w:sz w:val="24"/>
                <w:szCs w:val="24"/>
                <w:lang w:val="en-US"/>
              </w:rPr>
              <w:t xml:space="preserve"> </w:t>
            </w:r>
            <w:r>
              <w:rPr>
                <w:rFonts w:ascii="Avenir Book" w:hAnsi="Avenir Book" w:eastAsia="BatangChe" w:cs="Courier New"/>
                <w:color w:val="323e4f" w:themeColor="text2" w:themeShade="BF"/>
                <w:sz w:val="24"/>
                <w:szCs w:val="24"/>
                <w:lang w:val="en-US"/>
              </w:rPr>
              <w:t xml:space="preserve">Überzeugungen</w:t>
            </w:r>
            <w:r>
              <w:rPr>
                <w:rFonts w:ascii="Avenir Book" w:hAnsi="Avenir Book" w:eastAsia="BatangChe" w:cs="Courier New"/>
                <w:color w:val="323e4f" w:themeColor="text2" w:themeShade="BF"/>
                <w:sz w:val="24"/>
                <w:szCs w:val="24"/>
                <w:lang w:val="en-US"/>
              </w:rPr>
              <w:t xml:space="preserve"> verstehen</w:t>
            </w:r>
            <w:r>
              <w:rPr>
                <w:rFonts w:ascii="Avenir Book" w:hAnsi="Avenir Book" w:eastAsia="BatangChe" w:cs="Courier New"/>
                <w:color w:val="323e4f" w:themeColor="text2" w:themeShade="BF"/>
                <w:sz w:val="24"/>
                <w:szCs w:val="24"/>
                <w:lang w:val="en-US"/>
              </w:rPr>
              <w:t xml:space="preserve"> </w:t>
            </w:r>
            <w:r/>
          </w:p>
        </w:tc>
      </w:tr>
      <w:tr>
        <w:trPr>
          <w:gridAfter w:val="1"/>
        </w:trPr>
        <w:tc>
          <w:tcPr>
            <w:tcW w:w="2802" w:type="dxa"/>
            <w:textDirection w:val="lrTb"/>
            <w:noWrap w:val="false"/>
          </w:tcPr>
          <w:p>
            <w:pPr>
              <w:pStyle w:val="1032"/>
              <w:jc w:val="both"/>
              <w:spacing w:before="120" w:after="120"/>
              <w:rPr>
                <w:rFonts w:ascii="Avenir Book" w:hAnsi="Avenir Book" w:eastAsia="BatangChe" w:cs="Courier New"/>
                <w:color w:val="323e4f" w:themeColor="text2" w:themeShade="BF"/>
                <w:sz w:val="24"/>
                <w:szCs w:val="24"/>
                <w:lang w:val="en-US"/>
              </w:rPr>
              <w:outlineLvl w:val="1"/>
            </w:pPr>
            <w:r>
              <w:rPr>
                <w:lang w:val="de-DE" w:eastAsia="de-DE"/>
              </w:rPr>
              <mc:AlternateContent>
                <mc:Choice Requires="wpg">
                  <w:drawing>
                    <wp:inline xmlns:wp="http://schemas.openxmlformats.org/drawingml/2006/wordprocessingDrawing" distT="0" distB="0" distL="0" distR="0">
                      <wp:extent cx="468000" cy="468000"/>
                      <wp:effectExtent l="0" t="0" r="0" b="0"/>
                      <wp:docPr id="30"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3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6.9pt;height:36.9pt;mso-wrap-distance-left:0.0pt;mso-wrap-distance-top:0.0pt;mso-wrap-distance-right:0.0pt;mso-wrap-distance-bottom:0.0pt;" stroked="f">
                      <v:path textboxrect="0,0,0,0"/>
                      <v:imagedata r:id="rId3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1"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6.9pt;height:36.9pt;mso-wrap-distance-left:0.0pt;mso-wrap-distance-top:0.0pt;mso-wrap-distance-right:0.0pt;mso-wrap-distance-bottom:0.0pt;" stroked="f">
                      <v:path textboxrect="0,0,0,0"/>
                      <v:imagedata r:id="rId33" o:title=""/>
                    </v:shape>
                  </w:pict>
                </mc:Fallback>
              </mc:AlternateContent>
            </w:r>
            <w:r/>
          </w:p>
        </w:tc>
        <w:tc>
          <w:tcPr>
            <w:tcW w:w="6093" w:type="dxa"/>
            <w:textDirection w:val="lrTb"/>
            <w:noWrap w:val="false"/>
          </w:tcPr>
          <w:p>
            <w:pPr>
              <w:pStyle w:val="1032"/>
              <w:jc w:val="both"/>
              <w:spacing w:before="120" w:after="120"/>
              <w:rPr>
                <w:rFonts w:ascii="Avenir Book" w:hAnsi="Avenir Book" w:eastAsia="BatangChe" w:cs="Courier New"/>
                <w:b/>
                <w:color w:val="323e4f" w:themeColor="text2" w:themeShade="BF"/>
                <w:sz w:val="24"/>
                <w:szCs w:val="24"/>
                <w:lang w:val="en-US"/>
              </w:rPr>
              <w:outlineLvl w:val="1"/>
            </w:pPr>
            <w:r>
              <w:rPr>
                <w:rFonts w:ascii="Avenir Book" w:hAnsi="Avenir Book" w:eastAsia="BatangChe" w:cs="Courier New"/>
                <w:b/>
                <w:color w:val="000000" w:themeColor="text1"/>
                <w:lang w:val="en-US"/>
              </w:rPr>
              <w:t xml:space="preserve"> </w: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1</w:t>
            </w:r>
            <w:r>
              <w:rPr>
                <w:rFonts w:ascii="Avenir Book" w:hAnsi="Avenir Book" w:eastAsia="BatangChe" w:cs="Courier New"/>
                <w:bCs/>
                <w:color w:val="000000" w:themeColor="text1"/>
                <w:lang w:val="en-US"/>
              </w:rPr>
              <w:t xml:space="preserve">5 min</w:t>
            </w:r>
            <w:r/>
          </w:p>
        </w:tc>
      </w:tr>
      <w:tr>
        <w:trPr>
          <w:gridAfter w:val="1"/>
          <w:trHeight w:val="163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Ziel d</w:t>
            </w:r>
            <w:r>
              <w:rPr>
                <w:rFonts w:ascii="Avenir Book" w:hAnsi="Avenir Book" w:eastAsia="BatangChe" w:cs="Courier New"/>
                <w:color w:val="000000" w:themeColor="text1"/>
                <w:lang w:val="de-AT"/>
              </w:rPr>
              <w:t xml:space="preserve">ieser Aktivität ist es, zukünftigen LehrerInnen das Wissen und die Fähigkeiten zu vermitteln, ihre eigenen Überzeugungen zu verstehen und wie diese die Art und Weise, wie sie über ein umweltbezogenes SSI sprechen oder es unterrichten, beeinflussen könnten.</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 </w:t>
            </w:r>
            <w:r>
              <w:rPr>
                <w:rFonts w:ascii="Avenir Book" w:hAnsi="Avenir Book" w:eastAsia="BatangChe" w:cs="Courier New"/>
                <w:color w:val="000000" w:themeColor="text1"/>
                <w:lang w:val="de-AT"/>
              </w:rPr>
              <w:t xml:space="preserve">LehrveranstaltungsleiterInnen</w:t>
            </w:r>
            <w:r>
              <w:rPr>
                <w:rFonts w:ascii="Avenir Book" w:hAnsi="Avenir Book" w:eastAsia="BatangChe" w:cs="Courier New"/>
                <w:color w:val="000000" w:themeColor="text1"/>
                <w:lang w:val="de-AT"/>
              </w:rPr>
              <w:t xml:space="preserve"> </w:t>
            </w:r>
            <w:r>
              <w:rPr>
                <w:rFonts w:ascii="Avenir Book" w:hAnsi="Avenir Book" w:eastAsia="BatangChe" w:cs="Courier New"/>
                <w:color w:val="000000" w:themeColor="text1"/>
                <w:lang w:val="de-AT"/>
              </w:rPr>
              <w:t xml:space="preserve">stellen den angehenden LehrerInnen die Aktivität 1.4 vor.</w:t>
            </w:r>
            <w:r/>
          </w:p>
        </w:tc>
      </w:tr>
      <w:tr>
        <w:trPr>
          <w:gridAfter w:val="1"/>
        </w:trPr>
        <w:tc>
          <w:tcPr>
            <w:gridSpan w:val="2"/>
            <w:tcW w:w="8895"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Diese Einheit trägt zum Erreichen der folgenden Lernergebnisse bei:</w:t>
            </w:r>
            <w:r/>
          </w:p>
          <w:p>
            <w:pPr>
              <w:jc w:val="both"/>
              <w:spacing w:before="120" w:after="120"/>
              <w:rPr>
                <w:rFonts w:ascii="Avenir Book" w:hAnsi="Avenir Book" w:eastAsia="BatangChe" w:cs="Courier New"/>
                <w:lang w:val="de-AT"/>
              </w:rPr>
            </w:pPr>
            <w:r>
              <w:rPr>
                <w:rFonts w:ascii="Avenir Book" w:hAnsi="Avenir Book" w:eastAsia="BatangChe" w:cs="Courier New"/>
                <w:color w:val="000000" w:themeColor="text1"/>
                <w:lang w:val="de-AT"/>
              </w:rPr>
              <w:t xml:space="preserve">- Fähigkeiten, die eigenen Überzeugungen zu erkennen und zu erkennen, inwiefern diese die Vermittlung von SSI behindern könnten (Aktivität 1.4)</w:t>
            </w:r>
            <w:r/>
          </w:p>
        </w:tc>
      </w:tr>
    </w:tbl>
    <w:p>
      <w:pPr>
        <w:jc w:val="both"/>
        <w:rPr>
          <w:rFonts w:ascii="Avenir Book" w:hAnsi="Avenir Book" w:eastAsia="BatangChe" w:cs="Courier New"/>
          <w:lang w:val="de-AT"/>
        </w:rPr>
      </w:pPr>
      <w:r>
        <w:rPr>
          <w:rFonts w:ascii="Avenir Book" w:hAnsi="Avenir Book" w:eastAsia="BatangChe" w:cs="Courier New"/>
          <w:lang w:val="de-AT"/>
        </w:rPr>
      </w:r>
      <w:r/>
    </w:p>
    <w:p>
      <w:pPr>
        <w:jc w:val="both"/>
        <w:rPr>
          <w:rFonts w:ascii="Avenir Book" w:hAnsi="Avenir Book" w:eastAsia="BatangChe" w:cs="Courier New"/>
        </w:rPr>
      </w:pPr>
      <w:r>
        <w:rPr>
          <w:rFonts w:ascii="Avenir Book" w:hAnsi="Avenir Book" w:eastAsia="BatangChe" w:cs="Courier New"/>
        </w:rPr>
      </w:r>
      <w:r/>
    </w:p>
    <w:p>
      <w:pPr>
        <w:jc w:val="both"/>
        <w:rPr>
          <w:rFonts w:ascii="Avenir Book" w:hAnsi="Avenir Book" w:eastAsia="BatangChe" w:cs="Courier New"/>
        </w:rPr>
      </w:pPr>
      <w:r>
        <w:rPr>
          <w:rFonts w:ascii="Avenir Book" w:hAnsi="Avenir Book" w:eastAsia="BatangChe" w:cs="Courier New"/>
        </w:rPr>
      </w:r>
      <w:r/>
    </w:p>
    <w:tbl>
      <w:tblPr>
        <w:tblStyle w:val="1056"/>
        <w:tblW w:w="9060" w:type="dxa"/>
        <w:tblLook w:val="04A0" w:firstRow="1" w:lastRow="0" w:firstColumn="1" w:lastColumn="0" w:noHBand="0" w:noVBand="1"/>
      </w:tblPr>
      <w:tblGrid>
        <w:gridCol w:w="2980"/>
        <w:gridCol w:w="587"/>
        <w:gridCol w:w="5295"/>
        <w:gridCol w:w="198"/>
      </w:tblGrid>
      <w:tr>
        <w:trPr/>
        <w:tc>
          <w:tcPr>
            <w:gridSpan w:val="4"/>
            <w:shd w:val="clear" w:color="auto" w:fill="f1f6dd"/>
            <w:tcW w:w="9060" w:type="dxa"/>
            <w:textDirection w:val="lrTb"/>
            <w:noWrap w:val="false"/>
          </w:tcPr>
          <w:p>
            <w:pPr>
              <w:pStyle w:val="1032"/>
              <w:jc w:val="both"/>
              <w:spacing w:before="120" w:after="120"/>
              <w:rPr>
                <w:rFonts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323e4f" w:themeColor="text2" w:themeShade="BF"/>
                <w:sz w:val="24"/>
                <w:szCs w:val="24"/>
                <w:lang w:val="de-AT"/>
              </w:rPr>
              <w:t xml:space="preserve">2</w:t>
            </w:r>
            <w:r>
              <w:rPr>
                <w:rFonts w:ascii="Avenir Book" w:hAnsi="Avenir Book" w:eastAsia="BatangChe" w:cs="Courier New"/>
                <w:color w:val="323e4f" w:themeColor="text2" w:themeShade="BF"/>
                <w:sz w:val="24"/>
                <w:szCs w:val="24"/>
                <w:lang w:val="de-AT"/>
              </w:rPr>
              <w:t xml:space="preserve">. </w:t>
            </w:r>
            <w:r>
              <w:rPr>
                <w:rFonts w:ascii="Avenir Book" w:hAnsi="Avenir Book" w:eastAsia="BatangChe" w:cs="Courier New"/>
                <w:color w:val="323e4f" w:themeColor="text2" w:themeShade="BF"/>
                <w:sz w:val="24"/>
                <w:szCs w:val="24"/>
                <w:lang w:val="de-AT"/>
              </w:rPr>
              <w:t xml:space="preserve">Gestaltung einer SSI-Unterrichtseinheit unter Berücksichtigung der Überzeugungen</w:t>
            </w:r>
            <w:r/>
          </w:p>
        </w:tc>
      </w:tr>
      <w:tr>
        <w:trPr/>
        <w:tc>
          <w:tcPr>
            <w:gridSpan w:val="4"/>
            <w:shd w:val="clear" w:color="auto" w:fill="faffe7"/>
            <w:tcW w:w="9060" w:type="dxa"/>
            <w:textDirection w:val="lrTb"/>
            <w:noWrap w:val="false"/>
          </w:tcPr>
          <w:p>
            <w:pPr>
              <w:pStyle w:val="1032"/>
              <w:jc w:val="both"/>
              <w:spacing w:before="120" w:after="120"/>
              <w:rPr>
                <w:rFonts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2</w:t>
            </w:r>
            <w:r>
              <w:rPr>
                <w:rFonts w:ascii="Avenir Book" w:hAnsi="Avenir Book" w:eastAsia="BatangChe" w:cs="Courier New"/>
                <w:color w:val="323e4f" w:themeColor="text2" w:themeShade="BF"/>
                <w:sz w:val="24"/>
                <w:szCs w:val="24"/>
                <w:lang w:val="de-AT"/>
              </w:rPr>
              <w:t xml:space="preserve">.1. </w:t>
            </w:r>
            <w:r>
              <w:rPr>
                <w:rFonts w:ascii="Avenir Book" w:hAnsi="Avenir Book" w:eastAsia="BatangChe" w:cs="Courier New"/>
                <w:color w:val="323e4f" w:themeColor="text2" w:themeShade="BF"/>
                <w:sz w:val="24"/>
                <w:szCs w:val="24"/>
                <w:lang w:val="de-AT"/>
              </w:rPr>
              <w:t xml:space="preserve">Was sind Ihre eigenen Überzeugungen? Ein Fragebogen zu SSI-Überzeugungen</w:t>
            </w:r>
            <w:r/>
          </w:p>
        </w:tc>
      </w:tr>
      <w:tr>
        <w:trPr/>
        <w:tc>
          <w:tcPr>
            <w:shd w:val="clear" w:color="auto" w:fill="auto"/>
            <w:tcW w:w="2729" w:type="dxa"/>
            <w:vAlign w:val="center"/>
            <w:textDirection w:val="lrTb"/>
            <w:noWrap w:val="false"/>
          </w:tcPr>
          <w:p>
            <w:pPr>
              <w:jc w:val="center"/>
              <w:spacing w:before="120" w:after="120"/>
              <w:rPr>
                <w:rFonts w:ascii="Avenir Book" w:hAnsi="Avenir Book" w:eastAsia="BatangChe" w:cs="Courier New"/>
                <w:color w:val="000000" w:themeColor="text1"/>
                <w:lang w:val="en-US"/>
              </w:rPr>
            </w:pPr>
            <w:r>
              <w:rPr>
                <w:rFonts w:ascii="Avenir Book" w:hAnsi="Avenir Book" w:cs="Arial"/>
                <w:lang w:eastAsia="de-DE"/>
              </w:rPr>
              <mc:AlternateContent>
                <mc:Choice Requires="wpg">
                  <w:drawing>
                    <wp:inline xmlns:wp="http://schemas.openxmlformats.org/drawingml/2006/wordprocessingDrawing" distT="0" distB="0" distL="0" distR="0">
                      <wp:extent cx="487680" cy="495300"/>
                      <wp:effectExtent l="0" t="0" r="7620" b="0"/>
                      <wp:docPr id="32" name="Grafik 5"/>
                      <wp:cNvGraphicFramePr/>
                      <a:graphic xmlns:a="http://schemas.openxmlformats.org/drawingml/2006/main">
                        <a:graphicData uri="http://schemas.openxmlformats.org/drawingml/2006/picture">
                          <pic:pic xmlns:pic="http://schemas.openxmlformats.org/drawingml/2006/picture">
                            <pic:nvPicPr>
                              <pic:cNvPr id="6" name="Grafik 5"/>
                              <pic:cNvPicPr/>
                              <pic:nvPr/>
                            </pic:nvPicPr>
                            <pic:blipFill>
                              <a:blip r:embed="rId35"/>
                              <a:stretch/>
                            </pic:blipFill>
                            <pic:spPr bwMode="auto">
                              <a:xfrm>
                                <a:off x="0" y="0"/>
                                <a:ext cx="487062" cy="4946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8.4pt;height:39.0pt;mso-wrap-distance-left:0.0pt;mso-wrap-distance-top:0.0pt;mso-wrap-distance-right:0.0pt;mso-wrap-distance-bottom:0.0pt;" stroked="f">
                      <v:path textboxrect="0,0,0,0"/>
                      <v:imagedata r:id="rId35"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3"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6.9pt;height:36.9pt;mso-wrap-distance-left:0.0pt;mso-wrap-distance-top:0.0pt;mso-wrap-distance-right:0.0pt;mso-wrap-distance-bottom:0.0pt;" stroked="f">
                      <v:path textboxrect="0,0,0,0"/>
                      <v:imagedata r:id="rId36" o:title=""/>
                    </v:shape>
                  </w:pict>
                </mc:Fallback>
              </mc:AlternateContent>
            </w:r>
            <w:r/>
          </w:p>
        </w:tc>
        <w:tc>
          <w:tcPr>
            <w:gridSpan w:val="3"/>
            <w:shd w:val="clear" w:color="auto" w:fill="auto"/>
            <w:tcW w:w="6331" w:type="dxa"/>
            <w:vAlign w:val="center"/>
            <w:textDirection w:val="lrTb"/>
            <w:noWrap w:val="false"/>
          </w:tcPr>
          <w:p>
            <w:pPr>
              <w:rPr>
                <w:rFonts w:ascii="Avenir Book" w:hAnsi="Avenir Book" w:eastAsia="BatangChe" w:cs="Courier New"/>
                <w:bCs/>
                <w:color w:val="000000" w:themeColor="text1"/>
                <w:lang w:val="en-US"/>
              </w:rPr>
            </w:pP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35</w:t>
            </w:r>
            <w:r>
              <w:rPr>
                <w:rFonts w:ascii="Avenir Book" w:hAnsi="Avenir Book" w:eastAsia="BatangChe" w:cs="Courier New"/>
                <w:bCs/>
                <w:color w:val="000000" w:themeColor="text1"/>
                <w:lang w:val="en-US"/>
              </w:rPr>
              <w:t xml:space="preserve"> min</w:t>
            </w:r>
            <w:r/>
          </w:p>
        </w:tc>
      </w:tr>
      <w:tr>
        <w:trPr/>
        <w:tc>
          <w:tcPr>
            <w:gridSpan w:val="4"/>
            <w:tcW w:w="9060" w:type="dxa"/>
            <w:textDirection w:val="lrTb"/>
            <w:noWrap w:val="false"/>
          </w:tcPr>
          <w:p>
            <w:pPr>
              <w:jc w:val="both"/>
              <w:spacing w:before="120" w:after="120"/>
              <w:rPr>
                <w:rFonts w:ascii="Avenir Book" w:hAnsi="Avenir Book" w:eastAsia="BatangChe" w:cs="Courier New"/>
                <w:color w:val="000000"/>
                <w:lang w:val="de-AT"/>
              </w:rPr>
            </w:pPr>
            <w:r>
              <w:rPr>
                <w:rFonts w:ascii="Avenir Book" w:hAnsi="Avenir Book" w:eastAsia="BatangChe" w:cs="Courier New"/>
                <w:color w:val="000000"/>
                <w:lang w:val="de-AT"/>
              </w:rPr>
              <w:t xml:space="preserve">In dieser Aktivität machen sich die Lehramtsstudier</w:t>
            </w:r>
            <w:r>
              <w:rPr>
                <w:rFonts w:ascii="Avenir Book" w:hAnsi="Avenir Book" w:eastAsia="BatangChe" w:cs="Courier New"/>
                <w:color w:val="000000"/>
                <w:lang w:val="de-AT"/>
              </w:rPr>
              <w:t xml:space="preserve">enden mit einem Fragebogen vertraut, der für die Zwecke von ENSITE entwickelt wurde. Der Zweck des Fragebogens ist: (a) ihnen dabei zu helfen, ihre eigene Identität, ihren kulturellen Hintergrund und ihre Überzeugungen zu verstehen, (b) ihnen dabei zu helf</w:t>
            </w:r>
            <w:r>
              <w:rPr>
                <w:rFonts w:ascii="Avenir Book" w:hAnsi="Avenir Book" w:eastAsia="BatangChe" w:cs="Courier New"/>
                <w:color w:val="000000"/>
                <w:lang w:val="de-AT"/>
              </w:rPr>
              <w:t xml:space="preserve">en, zu verstehen, wie ihre Überzeugungen ihren Unterricht von Umwelt-SSI beeinflussen könnten, und (c) zu diskutieren, wie dieser Fragebogen als eine Möglichkeit genutzt werden kann, ihre Schüler zu unterstützen, wenn sie sich mit Umwelt-SSI beschäftigen. </w:t>
            </w:r>
            <w:r/>
          </w:p>
          <w:p>
            <w:pPr>
              <w:jc w:val="both"/>
              <w:spacing w:before="120" w:after="120"/>
              <w:rPr>
                <w:rFonts w:ascii="Avenir Book" w:hAnsi="Avenir Book" w:eastAsia="BatangChe" w:cs="Courier New"/>
                <w:color w:val="d0cece" w:themeColor="background2" w:themeShade="E6"/>
                <w:lang w:val="de-AT"/>
              </w:rPr>
            </w:pPr>
            <w:r>
              <w:rPr>
                <w:rFonts w:ascii="Avenir Book" w:hAnsi="Avenir Book" w:eastAsia="BatangChe" w:cs="Courier New"/>
                <w:color w:val="000000"/>
                <w:lang w:val="de-AT"/>
              </w:rPr>
              <w:t xml:space="preserve">Die </w:t>
            </w:r>
            <w:r>
              <w:rPr>
                <w:rFonts w:ascii="Avenir Book" w:hAnsi="Avenir Book" w:eastAsia="BatangChe" w:cs="Courier New"/>
                <w:color w:val="000000"/>
                <w:lang w:val="de-AT"/>
              </w:rPr>
              <w:t xml:space="preserve">Akti</w:t>
            </w:r>
            <w:r>
              <w:rPr>
                <w:rFonts w:ascii="Avenir Book" w:hAnsi="Avenir Book" w:eastAsia="BatangChe" w:cs="Courier New"/>
                <w:color w:val="000000"/>
                <w:lang w:val="de-AT"/>
              </w:rPr>
              <w:t xml:space="preserve">vität wird von den </w:t>
            </w:r>
            <w:r>
              <w:rPr>
                <w:rFonts w:ascii="Avenir Book" w:hAnsi="Avenir Book" w:eastAsia="BatangChe" w:cs="Courier New"/>
                <w:color w:val="000000"/>
                <w:lang w:val="de-AT"/>
              </w:rPr>
              <w:t xml:space="preserve">LehrveranstaltungsleiterInnen</w:t>
            </w:r>
            <w:r>
              <w:rPr>
                <w:rFonts w:ascii="Avenir Book" w:hAnsi="Avenir Book" w:eastAsia="BatangChe" w:cs="Courier New"/>
                <w:color w:val="000000"/>
                <w:lang w:val="de-AT"/>
              </w:rPr>
              <w:t xml:space="preserve"> </w:t>
            </w:r>
            <w:r>
              <w:rPr>
                <w:rFonts w:ascii="Avenir Book" w:hAnsi="Avenir Book" w:eastAsia="BatangChe" w:cs="Courier New"/>
                <w:color w:val="000000"/>
                <w:lang w:val="de-AT"/>
              </w:rPr>
              <w:t xml:space="preserve">präsentier</w:t>
            </w:r>
            <w:r>
              <w:rPr>
                <w:rFonts w:ascii="Avenir Book" w:hAnsi="Avenir Book" w:eastAsia="BatangChe" w:cs="Courier New"/>
                <w:color w:val="000000"/>
                <w:lang w:val="de-AT"/>
              </w:rPr>
              <w:t xml:space="preserve">t</w:t>
            </w:r>
            <w:r>
              <w:rPr>
                <w:rFonts w:ascii="Avenir Book" w:hAnsi="Avenir Book" w:eastAsia="BatangChe" w:cs="Courier New"/>
                <w:color w:val="000000"/>
                <w:lang w:val="de-AT"/>
              </w:rPr>
              <w:t xml:space="preserve">. Pädagogische Fachkräfte können den Fragebogen zur Übersetzung und Bearbeitung anfordern, indem sie diesem Link folgen:</w:t>
            </w:r>
            <w:hyperlink r:id="rId37" w:tooltip="https://docs.google.com/forms/d/1Hfbr55f3ki_VMh1v8nFatzl3YFmp6XyBR2G4yvKeedc/edit" w:history="1">
              <w:r>
                <w:rPr>
                  <w:rStyle w:val="1067"/>
                  <w:rFonts w:ascii="Avenir Book" w:hAnsi="Avenir Book" w:eastAsia="BatangChe" w:cs="Courier New"/>
                  <w:lang w:val="de-AT"/>
                </w:rPr>
                <w:t xml:space="preserve">https://docs.google.com/forms/d/1Hfbr55f3ki_VMh1v8nFatzl3YFmp6XyBR2G4yvKeedc/edit</w:t>
              </w:r>
            </w:hyperlink>
            <w:r>
              <w:rPr>
                <w:rFonts w:ascii="Avenir Book" w:hAnsi="Avenir Book" w:eastAsia="BatangChe" w:cs="Courier New"/>
                <w:color w:val="000000"/>
                <w:lang w:val="de-AT"/>
              </w:rPr>
              <w:t xml:space="preserve"> </w:t>
            </w:r>
            <w:r/>
          </w:p>
        </w:tc>
      </w:tr>
      <w:tr>
        <w:trPr>
          <w:trHeight w:val="1536"/>
        </w:trPr>
        <w:tc>
          <w:tcPr>
            <w:gridSpan w:val="4"/>
            <w:shd w:val="clear" w:color="auto" w:fill="auto"/>
            <w:tcW w:w="9060" w:type="dxa"/>
            <w:textDirection w:val="lrTb"/>
            <w:noWrap w:val="false"/>
          </w:tcPr>
          <w:p>
            <w:pPr>
              <w:pStyle w:val="1051"/>
              <w:numPr>
                <w:ilvl w:val="0"/>
                <w:numId w:val="27"/>
              </w:numPr>
              <w:jc w:val="both"/>
              <w:spacing w:before="120" w:after="120"/>
              <w:rPr>
                <w:rFonts w:ascii="Avenir Book" w:hAnsi="Avenir Book" w:eastAsia="BatangChe" w:cs="Courier New"/>
                <w:sz w:val="24"/>
                <w:szCs w:val="24"/>
                <w:lang w:val="en-GB"/>
              </w:rPr>
            </w:pPr>
            <w:r>
              <w:rPr>
                <w:rFonts w:ascii="Avenir Book" w:hAnsi="Avenir Book" w:eastAsia="BatangChe" w:cs="Courier New"/>
                <w:sz w:val="24"/>
                <w:szCs w:val="24"/>
                <w:lang w:val="en-GB"/>
              </w:rPr>
              <w:t xml:space="preserve">This session contributes to the achievement of the following learning outcomes:</w:t>
            </w:r>
            <w:r/>
          </w:p>
          <w:p>
            <w:pPr>
              <w:pStyle w:val="1051"/>
              <w:numPr>
                <w:ilvl w:val="0"/>
                <w:numId w:val="27"/>
              </w:numPr>
              <w:jc w:val="both"/>
              <w:spacing w:before="120" w:after="120"/>
              <w:rPr>
                <w:rFonts w:ascii="Avenir Book" w:hAnsi="Avenir Book" w:eastAsia="BatangChe" w:cs="Courier New"/>
                <w:sz w:val="24"/>
                <w:szCs w:val="24"/>
                <w:lang w:val="en-GB"/>
              </w:rPr>
            </w:pPr>
            <w:r>
              <w:rPr>
                <w:rFonts w:ascii="Avenir Book" w:hAnsi="Avenir Book" w:eastAsia="BatangChe" w:cs="Courier New"/>
                <w:sz w:val="24"/>
                <w:szCs w:val="24"/>
                <w:lang w:val="en-GB"/>
              </w:rPr>
              <w:t xml:space="preserve">Awareness that beliefs, cultural </w:t>
            </w:r>
            <w:r>
              <w:rPr>
                <w:rFonts w:ascii="Avenir Book" w:hAnsi="Avenir Book" w:eastAsia="BatangChe" w:cs="Courier New"/>
                <w:sz w:val="24"/>
                <w:szCs w:val="24"/>
                <w:lang w:val="en-GB"/>
              </w:rPr>
              <w:t xml:space="preserve">backgrounds</w:t>
            </w:r>
            <w:r>
              <w:rPr>
                <w:rFonts w:ascii="Avenir Book" w:hAnsi="Avenir Book" w:eastAsia="BatangChe" w:cs="Courier New"/>
                <w:sz w:val="24"/>
                <w:szCs w:val="24"/>
                <w:lang w:val="en-GB"/>
              </w:rPr>
              <w:t xml:space="preserve"> and identities can hinder discussion of SSI (Activity 2.1)</w:t>
            </w:r>
            <w:r/>
          </w:p>
          <w:p>
            <w:pPr>
              <w:pStyle w:val="1051"/>
              <w:numPr>
                <w:ilvl w:val="0"/>
                <w:numId w:val="27"/>
              </w:numPr>
              <w:jc w:val="both"/>
              <w:spacing w:before="120" w:after="120"/>
              <w:rPr>
                <w:rFonts w:ascii="Avenir Book" w:hAnsi="Avenir Book" w:eastAsia="BatangChe" w:cs="Courier New"/>
                <w:sz w:val="24"/>
                <w:szCs w:val="24"/>
                <w:lang w:val="en-GB"/>
              </w:rPr>
            </w:pPr>
            <w:r>
              <w:rPr>
                <w:rFonts w:ascii="Avenir Book" w:hAnsi="Avenir Book" w:eastAsia="BatangChe" w:cs="Courier New"/>
                <w:sz w:val="24"/>
                <w:szCs w:val="24"/>
                <w:lang w:val="en-GB"/>
              </w:rPr>
              <w:t xml:space="preserve">Awareness about the necessity to explicitly discuss beliefs as part of SSI (Activity 2.1)</w:t>
            </w:r>
            <w:r/>
          </w:p>
          <w:p>
            <w:pPr>
              <w:pStyle w:val="1051"/>
              <w:numPr>
                <w:ilvl w:val="0"/>
                <w:numId w:val="27"/>
              </w:numPr>
              <w:jc w:val="both"/>
              <w:spacing w:before="120" w:after="120"/>
              <w:rPr>
                <w:rFonts w:ascii="Avenir Book" w:hAnsi="Avenir Book" w:eastAsia="BatangChe" w:cs="Courier New"/>
                <w:sz w:val="24"/>
                <w:szCs w:val="24"/>
                <w:lang w:val="en-GB"/>
              </w:rPr>
            </w:pPr>
            <w:r>
              <w:rPr>
                <w:rFonts w:ascii="Avenir Book" w:hAnsi="Avenir Book" w:eastAsia="BatangChe" w:cs="Courier New"/>
                <w:sz w:val="24"/>
                <w:szCs w:val="24"/>
                <w:lang w:val="en-GB"/>
              </w:rPr>
              <w:t xml:space="preserve">Understanding on how a specially designed questionnaire can support them in identifying their own beliefs and those of their students.  </w:t>
            </w:r>
            <w:r/>
          </w:p>
        </w:tc>
      </w:tr>
      <w:tr>
        <w:trPr/>
        <w:tc>
          <w:tcPr>
            <w:gridSpan w:val="4"/>
            <w:shd w:val="clear" w:color="auto" w:fill="faffe7"/>
            <w:tcW w:w="9060" w:type="dxa"/>
            <w:textDirection w:val="lrTb"/>
            <w:noWrap w:val="false"/>
          </w:tcPr>
          <w:p>
            <w:pPr>
              <w:pStyle w:val="1032"/>
              <w:jc w:val="both"/>
              <w:spacing w:before="120" w:after="120"/>
              <w:rPr>
                <w:rFonts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2.2. Welche Strategien können Sie anwenden, um die SchülerInnen dabei zu unterstützen, ihre Überzeugungen zu verstehen, wenn sie über Umwelt-SSI diskutieren?</w:t>
            </w:r>
            <w:r/>
          </w:p>
        </w:tc>
      </w:tr>
      <w:tr>
        <w:trPr/>
        <w:tc>
          <w:tcPr>
            <w:shd w:val="clear" w:color="auto" w:fill="ffffff" w:themeFill="background1"/>
            <w:tcW w:w="2729" w:type="dxa"/>
            <w:vAlign w:val="center"/>
            <w:textDirection w:val="lrTb"/>
            <w:noWrap w:val="false"/>
          </w:tcPr>
          <w:p>
            <w:pPr>
              <w:spacing w:before="120" w:after="120"/>
              <w:rPr>
                <w:rFonts w:ascii="Avenir Book" w:hAnsi="Avenir Book" w:eastAsia="BatangChe" w:cs="Courier New"/>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4"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pic:cNvPicPr>
                              <pic:nvPr/>
                            </pic:nvPicPr>
                            <pic:blipFill>
                              <a:blip r:embed="rId3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36.9pt;height:36.9pt;mso-wrap-distance-left:0.0pt;mso-wrap-distance-top:0.0pt;mso-wrap-distance-right:0.0pt;mso-wrap-distance-bottom:0.0pt;" stroked="f">
                      <v:path textboxrect="0,0,0,0"/>
                      <v:imagedata r:id="rId38"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5"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6.9pt;height:36.9pt;mso-wrap-distance-left:0.0pt;mso-wrap-distance-top:0.0pt;mso-wrap-distance-right:0.0pt;mso-wrap-distance-bottom:0.0pt;" stroked="f">
                      <v:path textboxrect="0,0,0,0"/>
                      <v:imagedata r:id="rId39" o:title=""/>
                    </v:shape>
                  </w:pict>
                </mc:Fallback>
              </mc:AlternateContent>
            </w:r>
            <w:r/>
          </w:p>
        </w:tc>
        <w:tc>
          <w:tcPr>
            <w:gridSpan w:val="3"/>
            <w:shd w:val="clear" w:color="auto" w:fill="ffffff" w:themeFill="background1"/>
            <w:tcW w:w="6331" w:type="dxa"/>
            <w:vAlign w:val="center"/>
            <w:textDirection w:val="lrTb"/>
            <w:noWrap w:val="false"/>
          </w:tcPr>
          <w:p>
            <w:pPr>
              <w:spacing w:before="120" w:after="120"/>
              <w:rPr>
                <w:rFonts w:ascii="Avenir Book" w:hAnsi="Avenir Book" w:eastAsia="BatangChe" w:cs="Courier New"/>
                <w:b/>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6" name="Imagen 43"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pic:cNvPicPr>
                              <pic:nvPr/>
                            </pic:nvPicPr>
                            <pic:blipFill>
                              <a:blip r:embed="rId4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36.9pt;height:36.9pt;mso-wrap-distance-left:0.0pt;mso-wrap-distance-top:0.0pt;mso-wrap-distance-right:0.0pt;mso-wrap-distance-bottom:0.0pt;" stroked="f">
                      <v:path textboxrect="0,0,0,0"/>
                      <v:imagedata r:id="rId40"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7" name="Imagen 44" descr="/Users/antquearm/Desktop/IncluSMe icons/Icons as JPEG/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pic:cNvPicPr>
                                <a:picLocks noChangeAspect="1"/>
                              </pic:cNvPicPr>
                              <pic:nvPr/>
                            </pic:nvPicPr>
                            <pic:blipFill>
                              <a:blip r:embed="rId4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36.9pt;height:36.9pt;mso-wrap-distance-left:0.0pt;mso-wrap-distance-top:0.0pt;mso-wrap-distance-right:0.0pt;mso-wrap-distance-bottom:0.0pt;" stroked="f">
                      <v:path textboxrect="0,0,0,0"/>
                      <v:imagedata r:id="rId41" o:title=""/>
                    </v:shape>
                  </w:pict>
                </mc:Fallback>
              </mc:AlternateConten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2</w:t>
            </w:r>
            <w:r>
              <w:rPr>
                <w:rFonts w:ascii="Avenir Book" w:hAnsi="Avenir Book" w:eastAsia="BatangChe" w:cs="Courier New"/>
                <w:bCs/>
                <w:color w:val="000000" w:themeColor="text1"/>
                <w:lang w:val="en-US"/>
              </w:rPr>
              <w:t xml:space="preserve">5</w:t>
            </w:r>
            <w:r>
              <w:rPr>
                <w:rFonts w:ascii="Avenir Book" w:hAnsi="Avenir Book" w:eastAsia="BatangChe" w:cs="Courier New"/>
                <w:bCs/>
                <w:color w:val="000000" w:themeColor="text1"/>
                <w:lang w:val="en-US"/>
              </w:rPr>
              <w:t xml:space="preserve"> min</w:t>
            </w:r>
            <w:r/>
          </w:p>
        </w:tc>
      </w:tr>
      <w:tr>
        <w:trPr/>
        <w:tc>
          <w:tcPr>
            <w:gridSpan w:val="4"/>
            <w:tcW w:w="9060" w:type="dxa"/>
            <w:textDirection w:val="lrTb"/>
            <w:noWrap w:val="false"/>
          </w:tcPr>
          <w:p>
            <w:pPr>
              <w:jc w:val="both"/>
              <w:spacing w:before="120" w:after="120"/>
              <w:rPr>
                <w:rFonts w:ascii="Avenir Book" w:hAnsi="Avenir Book" w:eastAsia="BatangChe" w:cs="Courier New"/>
                <w:color w:val="d0cece" w:themeColor="background2" w:themeShade="E6"/>
                <w:lang w:val="de-AT"/>
              </w:rPr>
            </w:pPr>
            <w:r>
              <w:rPr>
                <w:rFonts w:ascii="Avenir Book" w:hAnsi="Avenir Book" w:eastAsia="BatangChe" w:cs="Courier New"/>
                <w:color w:val="000000" w:themeColor="text1"/>
                <w:lang w:val="de-AT"/>
              </w:rPr>
              <w:t xml:space="preserve">In dieser </w:t>
            </w:r>
            <w:r>
              <w:rPr>
                <w:rFonts w:ascii="Avenir Book" w:hAnsi="Avenir Book" w:eastAsia="BatangChe" w:cs="Courier New"/>
                <w:color w:val="000000" w:themeColor="text1"/>
                <w:lang w:val="de-AT"/>
              </w:rPr>
              <w:t xml:space="preserve">Einheit</w:t>
            </w:r>
            <w:r>
              <w:rPr>
                <w:rFonts w:ascii="Avenir Book" w:hAnsi="Avenir Book" w:eastAsia="BatangChe" w:cs="Courier New"/>
                <w:color w:val="000000" w:themeColor="text1"/>
                <w:lang w:val="de-AT"/>
              </w:rPr>
              <w:t xml:space="preserve"> stellt der/die </w:t>
            </w:r>
            <w:r>
              <w:rPr>
                <w:rFonts w:ascii="Avenir Book" w:hAnsi="Avenir Book" w:eastAsia="BatangChe" w:cs="Courier New"/>
                <w:color w:val="000000" w:themeColor="text1"/>
                <w:lang w:val="de-AT"/>
              </w:rPr>
              <w:t xml:space="preserve">LehrerausbilderIn</w:t>
            </w:r>
            <w:r>
              <w:rPr>
                <w:rFonts w:ascii="Avenir Book" w:hAnsi="Avenir Book" w:eastAsia="BatangChe" w:cs="Courier New"/>
                <w:color w:val="000000" w:themeColor="text1"/>
                <w:lang w:val="de-AT"/>
              </w:rPr>
              <w:t xml:space="preserve"> die Theorie über die Überzeugungen von LehrerInnen und SSI sowie pädagogische Strategien vor, die eingesetzt werden können, um SchülerInnen zu helfen, ihre Überzeugungen zu verstehen.</w:t>
            </w:r>
            <w:r/>
          </w:p>
        </w:tc>
      </w:tr>
      <w:tr>
        <w:trPr/>
        <w:tc>
          <w:tcPr>
            <w:gridSpan w:val="4"/>
            <w:shd w:val="clear" w:color="auto" w:fill="auto"/>
            <w:tcW w:w="9060" w:type="dxa"/>
            <w:textDirection w:val="lrTb"/>
            <w:noWrap w:val="false"/>
          </w:tcPr>
          <w:p>
            <w:pPr>
              <w:jc w:val="both"/>
              <w:spacing w:before="120" w:after="120"/>
              <w:rPr>
                <w:rFonts w:ascii="Avenir Book" w:hAnsi="Avenir Book" w:eastAsia="BatangChe" w:cs="Courier New"/>
                <w:color w:val="000000"/>
                <w:lang w:val="de-AT"/>
              </w:rPr>
            </w:pPr>
            <w:r>
              <w:rPr>
                <w:rFonts w:ascii="Avenir Book" w:hAnsi="Avenir Book" w:eastAsia="BatangChe" w:cs="Courier New"/>
                <w:color w:val="000000"/>
                <w:lang w:val="de-AT"/>
              </w:rPr>
              <w:t xml:space="preserve">Diese Sitzung trägt zum Erreichen der folgenden Lernergebnisse bei:</w:t>
            </w:r>
            <w:r/>
          </w:p>
          <w:p>
            <w:pPr>
              <w:jc w:val="both"/>
              <w:spacing w:before="120" w:after="120"/>
              <w:rPr>
                <w:rFonts w:ascii="Avenir Book" w:hAnsi="Avenir Book" w:eastAsia="BatangChe" w:cs="Courier New"/>
                <w:lang w:val="de-AT"/>
              </w:rPr>
            </w:pPr>
            <w:r>
              <w:rPr>
                <w:rFonts w:ascii="Avenir Book" w:hAnsi="Avenir Book" w:eastAsia="BatangChe" w:cs="Courier New"/>
                <w:color w:val="000000"/>
                <w:lang w:val="de-AT"/>
              </w:rPr>
              <w:t xml:space="preserve">- Bewusstsein für die Notwendigkeit, spezifische pädagogische Unterstützung einzubeziehen, um </w:t>
            </w:r>
            <w:r>
              <w:rPr>
                <w:rFonts w:ascii="Avenir Book" w:hAnsi="Avenir Book" w:eastAsia="BatangChe" w:cs="Courier New"/>
                <w:color w:val="000000"/>
                <w:lang w:val="de-AT"/>
              </w:rPr>
              <w:t xml:space="preserve">Lehramtsstudierenden zu</w:t>
            </w:r>
            <w:r>
              <w:rPr>
                <w:rFonts w:ascii="Avenir Book" w:hAnsi="Avenir Book" w:eastAsia="BatangChe" w:cs="Courier New"/>
                <w:color w:val="000000"/>
                <w:lang w:val="de-AT"/>
              </w:rPr>
              <w:t xml:space="preserve"> helfen, zu verstehen, wie ihre Überzeugungen den Unterricht und die Diskussion über SSI behindern können (Aktivität 2.2)</w:t>
            </w:r>
            <w:r/>
          </w:p>
        </w:tc>
      </w:tr>
      <w:tr>
        <w:trPr>
          <w:gridAfter w:val="1"/>
        </w:trPr>
        <w:tc>
          <w:tcPr>
            <w:gridSpan w:val="3"/>
            <w:shd w:val="clear" w:color="auto" w:fill="f1f6dd"/>
            <w:tcW w:w="8816" w:type="dxa"/>
            <w:textDirection w:val="lrTb"/>
            <w:noWrap w:val="false"/>
          </w:tcPr>
          <w:p>
            <w:pPr>
              <w:pStyle w:val="1032"/>
              <w:jc w:val="both"/>
              <w:spacing w:before="120" w:after="120"/>
              <w:rPr>
                <w:rFonts w:ascii="Avenir Book" w:hAnsi="Avenir Book" w:eastAsia="BatangChe" w:cs="Courier New"/>
                <w:color w:val="323e4f" w:themeColor="text2" w:themeShade="BF"/>
                <w:sz w:val="24"/>
                <w:szCs w:val="24"/>
                <w:lang w:val="de-AT"/>
              </w:rPr>
              <w:outlineLvl w:val="1"/>
            </w:pPr>
            <w:r>
              <w:rPr>
                <w:rFonts w:ascii="Avenir Book" w:hAnsi="Avenir Book" w:eastAsia="BatangChe" w:cs="Courier New"/>
                <w:color w:val="323e4f" w:themeColor="text2" w:themeShade="BF"/>
                <w:sz w:val="24"/>
                <w:szCs w:val="24"/>
                <w:lang w:val="de-AT"/>
              </w:rPr>
              <w:t xml:space="preserve">3</w:t>
            </w:r>
            <w:r>
              <w:rPr>
                <w:rFonts w:ascii="Avenir Book" w:hAnsi="Avenir Book" w:eastAsia="BatangChe" w:cs="Courier New"/>
                <w:color w:val="323e4f" w:themeColor="text2" w:themeShade="BF"/>
                <w:sz w:val="24"/>
                <w:szCs w:val="24"/>
                <w:lang w:val="de-AT"/>
              </w:rPr>
              <w:t xml:space="preserve">. </w:t>
            </w:r>
            <w:r>
              <w:rPr>
                <w:rFonts w:ascii="Avenir Book" w:hAnsi="Avenir Book" w:eastAsia="BatangChe" w:cs="Courier New"/>
                <w:color w:val="323e4f" w:themeColor="text2" w:themeShade="BF"/>
                <w:sz w:val="24"/>
                <w:szCs w:val="24"/>
              </w:rPr>
              <w:t xml:space="preserve">Gestaltung</w:t>
            </w:r>
            <w:r>
              <w:rPr>
                <w:rFonts w:ascii="Avenir Book" w:hAnsi="Avenir Book" w:eastAsia="BatangChe" w:cs="Courier New"/>
                <w:color w:val="323e4f" w:themeColor="text2" w:themeShade="BF"/>
                <w:sz w:val="24"/>
                <w:szCs w:val="24"/>
              </w:rPr>
              <w:t xml:space="preserve"> </w:t>
            </w:r>
            <w:r>
              <w:rPr>
                <w:rFonts w:ascii="Avenir Book" w:hAnsi="Avenir Book" w:eastAsia="BatangChe" w:cs="Courier New"/>
                <w:color w:val="323e4f" w:themeColor="text2" w:themeShade="BF"/>
                <w:sz w:val="24"/>
                <w:szCs w:val="24"/>
              </w:rPr>
              <w:t xml:space="preserve">einer</w:t>
            </w:r>
            <w:r>
              <w:rPr>
                <w:rFonts w:ascii="Avenir Book" w:hAnsi="Avenir Book" w:eastAsia="BatangChe" w:cs="Courier New"/>
                <w:color w:val="323e4f" w:themeColor="text2" w:themeShade="BF"/>
                <w:sz w:val="24"/>
                <w:szCs w:val="24"/>
              </w:rPr>
              <w:t xml:space="preserve"> SSI-</w:t>
            </w:r>
            <w:r>
              <w:rPr>
                <w:rFonts w:ascii="Avenir Book" w:hAnsi="Avenir Book" w:eastAsia="BatangChe" w:cs="Courier New"/>
                <w:color w:val="323e4f" w:themeColor="text2" w:themeShade="BF"/>
                <w:sz w:val="24"/>
                <w:szCs w:val="24"/>
              </w:rPr>
              <w:t xml:space="preserve">Unterrichtssequenz</w:t>
            </w:r>
            <w:r>
              <w:rPr>
                <w:rFonts w:ascii="Avenir Book" w:hAnsi="Avenir Book" w:eastAsia="BatangChe" w:cs="Courier New"/>
                <w:color w:val="323e4f" w:themeColor="text2" w:themeShade="BF"/>
                <w:sz w:val="24"/>
                <w:szCs w:val="24"/>
              </w:rPr>
              <w:t xml:space="preserve"> </w:t>
            </w:r>
            <w:r>
              <w:rPr>
                <w:rFonts w:ascii="Avenir Book" w:hAnsi="Avenir Book" w:eastAsia="BatangChe" w:cs="Courier New"/>
                <w:color w:val="323e4f" w:themeColor="text2" w:themeShade="BF"/>
                <w:sz w:val="24"/>
                <w:szCs w:val="24"/>
              </w:rPr>
              <w:t xml:space="preserve">unter</w:t>
            </w:r>
            <w:r>
              <w:rPr>
                <w:rFonts w:ascii="Avenir Book" w:hAnsi="Avenir Book" w:eastAsia="BatangChe" w:cs="Courier New"/>
                <w:color w:val="323e4f" w:themeColor="text2" w:themeShade="BF"/>
                <w:sz w:val="24"/>
                <w:szCs w:val="24"/>
              </w:rPr>
              <w:t xml:space="preserve"> </w:t>
            </w:r>
            <w:r>
              <w:rPr>
                <w:rFonts w:ascii="Avenir Book" w:hAnsi="Avenir Book" w:eastAsia="BatangChe" w:cs="Courier New"/>
                <w:color w:val="323e4f" w:themeColor="text2" w:themeShade="BF"/>
                <w:sz w:val="24"/>
                <w:szCs w:val="24"/>
              </w:rPr>
              <w:t xml:space="preserve">Berücksichtigung</w:t>
            </w:r>
            <w:r>
              <w:rPr>
                <w:rFonts w:ascii="Avenir Book" w:hAnsi="Avenir Book" w:eastAsia="BatangChe" w:cs="Courier New"/>
                <w:color w:val="323e4f" w:themeColor="text2" w:themeShade="BF"/>
                <w:sz w:val="24"/>
                <w:szCs w:val="24"/>
              </w:rPr>
              <w:t xml:space="preserve"> </w:t>
            </w:r>
            <w:r>
              <w:rPr>
                <w:rFonts w:ascii="Avenir Book" w:hAnsi="Avenir Book" w:eastAsia="BatangChe" w:cs="Courier New"/>
                <w:color w:val="323e4f" w:themeColor="text2" w:themeShade="BF"/>
                <w:sz w:val="24"/>
                <w:szCs w:val="24"/>
              </w:rPr>
              <w:t xml:space="preserve">von</w:t>
            </w:r>
            <w:r>
              <w:rPr>
                <w:rFonts w:ascii="Avenir Book" w:hAnsi="Avenir Book" w:eastAsia="BatangChe" w:cs="Courier New"/>
                <w:color w:val="323e4f" w:themeColor="text2" w:themeShade="BF"/>
                <w:sz w:val="24"/>
                <w:szCs w:val="24"/>
              </w:rPr>
              <w:t xml:space="preserve"> </w:t>
            </w:r>
            <w:r>
              <w:rPr>
                <w:rFonts w:ascii="Avenir Book" w:hAnsi="Avenir Book" w:eastAsia="BatangChe" w:cs="Courier New"/>
                <w:color w:val="323e4f" w:themeColor="text2" w:themeShade="BF"/>
                <w:sz w:val="24"/>
                <w:szCs w:val="24"/>
              </w:rPr>
              <w:t xml:space="preserve">Überzeugungen</w:t>
            </w:r>
            <w:r/>
          </w:p>
        </w:tc>
      </w:tr>
      <w:tr>
        <w:trPr>
          <w:gridAfter w:val="1"/>
        </w:trPr>
        <w:tc>
          <w:tcPr>
            <w:gridSpan w:val="3"/>
            <w:shd w:val="clear" w:color="auto" w:fill="faffe7"/>
            <w:tcW w:w="8816" w:type="dxa"/>
            <w:textDirection w:val="lrTb"/>
            <w:noWrap w:val="false"/>
          </w:tcPr>
          <w:p>
            <w:pPr>
              <w:pStyle w:val="1032"/>
              <w:jc w:val="both"/>
              <w:spacing w:before="120" w:after="120"/>
              <w:rPr>
                <w:rFonts w:ascii="Avenir Book" w:hAnsi="Avenir Book" w:eastAsia="BatangChe" w:cs="Courier New"/>
                <w:color w:val="000000" w:themeColor="text1"/>
                <w:sz w:val="24"/>
                <w:szCs w:val="24"/>
                <w:lang w:val="de-AT"/>
              </w:rPr>
              <w:outlineLvl w:val="1"/>
            </w:pPr>
            <w:r>
              <w:rPr>
                <w:rFonts w:ascii="Avenir Book" w:hAnsi="Avenir Book" w:eastAsia="BatangChe" w:cs="Courier New"/>
                <w:color w:val="323e4f" w:themeColor="text2" w:themeShade="BF"/>
                <w:sz w:val="24"/>
                <w:szCs w:val="24"/>
                <w:lang w:val="de-AT"/>
              </w:rPr>
              <w:t xml:space="preserve">3</w:t>
            </w:r>
            <w:r>
              <w:rPr>
                <w:rFonts w:ascii="Avenir Book" w:hAnsi="Avenir Book" w:eastAsia="BatangChe" w:cs="Courier New"/>
                <w:color w:val="323e4f" w:themeColor="text2" w:themeShade="BF"/>
                <w:sz w:val="24"/>
                <w:szCs w:val="24"/>
                <w:lang w:val="de-AT"/>
              </w:rPr>
              <w:t xml:space="preserve">.1</w:t>
            </w:r>
            <w:r>
              <w:rPr>
                <w:rFonts w:ascii="Avenir Book" w:hAnsi="Avenir Book" w:eastAsia="BatangChe" w:cs="Courier New"/>
                <w:color w:val="323e4f" w:themeColor="text2" w:themeShade="BF"/>
                <w:sz w:val="24"/>
                <w:szCs w:val="24"/>
                <w:lang w:val="de-AT"/>
              </w:rPr>
              <w:t xml:space="preserve">Gestaltung einer SSI-Unterrichtssequenz unter Berücksichtigung von Überzeugungen</w:t>
            </w:r>
            <w:r/>
          </w:p>
        </w:tc>
      </w:tr>
      <w:tr>
        <w:trPr>
          <w:gridAfter w:val="1"/>
        </w:trPr>
        <w:tc>
          <w:tcPr>
            <w:gridSpan w:val="2"/>
            <w:shd w:val="clear" w:color="auto" w:fill="auto"/>
            <w:tcW w:w="3433" w:type="dxa"/>
            <w:vAlign w:val="center"/>
            <w:textDirection w:val="lrTb"/>
            <w:noWrap w:val="false"/>
          </w:tcPr>
          <w:p>
            <w:pPr>
              <w:jc w:val="center"/>
              <w:spacing w:before="120" w:after="120"/>
              <w:rPr>
                <w:rFonts w:ascii="Avenir Book" w:hAnsi="Avenir Book" w:eastAsia="BatangChe" w:cs="Courier New"/>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38"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r/>
                            </pic:nvPicPr>
                            <pic:blipFill>
                              <a:blip r:embed="rId3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36.9pt;height:36.9pt;mso-wrap-distance-left:0.0pt;mso-wrap-distance-top:0.0pt;mso-wrap-distance-right:0.0pt;mso-wrap-distance-bottom:0.0pt;" stroked="f">
                      <v:path textboxrect="0,0,0,0"/>
                      <v:imagedata r:id="rId39"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39"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r/>
                            </pic:nvPicPr>
                            <pic:blipFill>
                              <a:blip r:embed="rId4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36.9pt;height:36.9pt;mso-wrap-distance-left:0.0pt;mso-wrap-distance-top:0.0pt;mso-wrap-distance-right:0.0pt;mso-wrap-distance-bottom:0.0pt;" stroked="f">
                      <v:path textboxrect="0,0,0,0"/>
                      <v:imagedata r:id="rId42"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pic:cNvPicPr>
                              <pic:nvPr/>
                            </pic:nvPicPr>
                            <pic:blipFill>
                              <a:blip r:embed="rId3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36.9pt;height:36.9pt;mso-wrap-distance-left:0.0pt;mso-wrap-distance-top:0.0pt;mso-wrap-distance-right:0.0pt;mso-wrap-distance-bottom:0.0pt;" stroked="f">
                      <v:path textboxrect="0,0,0,0"/>
                      <v:imagedata r:id="rId36"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1"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pic:cNvPicPr>
                              <pic:nvPr/>
                            </pic:nvPicPr>
                            <pic:blipFill>
                              <a:blip r:embed="rId43"/>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6.9pt;height:36.9pt;mso-wrap-distance-left:0.0pt;mso-wrap-distance-top:0.0pt;mso-wrap-distance-right:0.0pt;mso-wrap-distance-bottom:0.0pt;" stroked="f">
                      <v:path textboxrect="0,0,0,0"/>
                      <v:imagedata r:id="rId43" o:title=""/>
                    </v:shape>
                  </w:pict>
                </mc:Fallback>
              </mc:AlternateContent>
            </w:r>
            <w:r/>
          </w:p>
        </w:tc>
        <w:tc>
          <w:tcPr>
            <w:shd w:val="clear" w:color="auto" w:fill="auto"/>
            <w:tcW w:w="5383" w:type="dxa"/>
            <w:vAlign w:val="center"/>
            <w:textDirection w:val="lrTb"/>
            <w:noWrap w:val="false"/>
          </w:tcPr>
          <w:p>
            <w:pPr>
              <w:rPr>
                <w:rFonts w:ascii="Avenir Book" w:hAnsi="Avenir Book" w:eastAsia="BatangChe" w:cs="Courier New"/>
                <w:bCs/>
                <w:color w:val="000000" w:themeColor="text1"/>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2"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pic:cNvPicPr>
                              <pic:nvPr/>
                            </pic:nvPicPr>
                            <pic:blipFill>
                              <a:blip r:embed="rId44"/>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6.9pt;height:36.9pt;mso-wrap-distance-left:0.0pt;mso-wrap-distance-top:0.0pt;mso-wrap-distance-right:0.0pt;mso-wrap-distance-bottom:0.0pt;" stroked="f">
                      <v:path textboxrect="0,0,0,0"/>
                      <v:imagedata r:id="rId44" o:title=""/>
                    </v:shape>
                  </w:pict>
                </mc:Fallback>
              </mc:AlternateConten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Dauer</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40 </w:t>
            </w:r>
            <w:r>
              <w:rPr>
                <w:rFonts w:ascii="Avenir Book" w:hAnsi="Avenir Book" w:eastAsia="BatangChe" w:cs="Courier New"/>
                <w:bCs/>
                <w:color w:val="000000" w:themeColor="text1"/>
                <w:lang w:val="en-US"/>
              </w:rPr>
              <w:t xml:space="preserve">min</w:t>
            </w:r>
            <w:r>
              <w:rPr>
                <w:rFonts w:ascii="Avenir Book" w:hAnsi="Avenir Book" w:eastAsia="BatangChe" w:cs="Courier New"/>
                <w:bCs/>
                <w:color w:val="000000" w:themeColor="text1"/>
                <w:lang w:val="en-US"/>
              </w:rPr>
              <w:t xml:space="preserve"> + </w:t>
            </w:r>
            <w:r>
              <w:rPr>
                <w:rFonts w:ascii="Avenir Book" w:hAnsi="Avenir Book" w:eastAsia="BatangChe" w:cs="Courier New"/>
                <w:bCs/>
                <w:color w:val="000000" w:themeColor="text1"/>
                <w:lang w:val="en-US"/>
              </w:rPr>
              <w:t xml:space="preserve">90</w:t>
            </w:r>
            <w:r>
              <w:rPr>
                <w:rFonts w:ascii="Avenir Book" w:hAnsi="Avenir Book" w:eastAsia="BatangChe" w:cs="Courier New"/>
                <w:bCs/>
                <w:color w:val="000000" w:themeColor="text1"/>
                <w:lang w:val="en-US"/>
              </w:rPr>
              <w:t xml:space="preserve"> </w:t>
            </w:r>
            <w:r>
              <w:rPr>
                <w:rFonts w:ascii="Avenir Book" w:hAnsi="Avenir Book" w:eastAsia="BatangChe" w:cs="Courier New"/>
                <w:bCs/>
                <w:color w:val="000000" w:themeColor="text1"/>
                <w:lang w:val="en-US"/>
              </w:rPr>
              <w:t xml:space="preserve">min </w:t>
            </w:r>
            <w:r>
              <w:rPr>
                <w:rFonts w:ascii="Avenir Book" w:hAnsi="Avenir Book" w:eastAsia="BatangChe" w:cs="Courier New"/>
                <w:bCs/>
                <w:color w:val="000000" w:themeColor="text1"/>
                <w:lang w:val="en-US"/>
              </w:rPr>
              <w:t xml:space="preserve">Hausübung</w:t>
            </w:r>
            <w:r/>
          </w:p>
        </w:tc>
      </w:tr>
      <w:tr>
        <w:trPr>
          <w:gridAfter w:val="1"/>
        </w:trPr>
        <w:tc>
          <w:tcPr>
            <w:gridSpan w:val="3"/>
            <w:shd w:val="clear" w:color="auto" w:fill="f2f2f2" w:themeFill="background1" w:themeFillShade="F2"/>
            <w:tcW w:w="8816" w:type="dxa"/>
            <w:textDirection w:val="lrTb"/>
            <w:noWrap w:val="false"/>
          </w:tcPr>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Ziel dieser Unterrichtseinheit ist es, angehende Lehrkräfte zum Nachdenken darüber anzuregen, ob solche Aufgaben in ihren Unterricht aufgenommen werden sollten oder nicht.</w:t>
            </w:r>
            <w:r/>
          </w:p>
          <w:p>
            <w:pPr>
              <w:jc w:val="both"/>
              <w:spacing w:before="120" w:after="120"/>
              <w:rPr>
                <w:rFonts w:ascii="Avenir Book" w:hAnsi="Avenir Book" w:eastAsia="BatangChe" w:cs="Courier New"/>
                <w:color w:val="000000" w:themeColor="text1"/>
                <w:lang w:val="de-AT"/>
              </w:rPr>
            </w:pPr>
            <w:r>
              <w:rPr>
                <w:rFonts w:ascii="Avenir Book" w:hAnsi="Avenir Book" w:eastAsia="BatangChe" w:cs="Courier New"/>
                <w:color w:val="000000" w:themeColor="text1"/>
                <w:lang w:val="de-AT"/>
              </w:rPr>
              <w:t xml:space="preserve">Zu diesem Zweck beschäftigen sich die zukünftigen LehrerInnen zunächst mit einer Umwelt-SSI auf </w:t>
            </w:r>
            <w:r>
              <w:rPr>
                <w:rFonts w:ascii="Avenir Book" w:hAnsi="Avenir Book" w:eastAsia="BatangChe" w:cs="Courier New"/>
                <w:color w:val="000000" w:themeColor="text1"/>
                <w:lang w:val="de-AT"/>
              </w:rPr>
              <w:t xml:space="preserve">SchülerInnenebene</w:t>
            </w:r>
            <w:r>
              <w:rPr>
                <w:rFonts w:ascii="Avenir Book" w:hAnsi="Avenir Book" w:eastAsia="BatangChe" w:cs="Courier New"/>
                <w:color w:val="000000" w:themeColor="text1"/>
                <w:lang w:val="de-AT"/>
              </w:rPr>
              <w:t xml:space="preserve">. Sie sollen die Aufgabe lösen und über die Frage n</w:t>
            </w:r>
            <w:r>
              <w:rPr>
                <w:rFonts w:ascii="Avenir Book" w:hAnsi="Avenir Book" w:eastAsia="BatangChe" w:cs="Courier New"/>
                <w:color w:val="000000" w:themeColor="text1"/>
                <w:lang w:val="de-AT"/>
              </w:rPr>
              <w:t xml:space="preserve">achdenken, was die SchülerInnen bei der Bearbeitung dieser Aufgabe lernen. Sie müssen auch darüber nachdenken, ob sie der Meinung sind, dass solche Aufgaben in den mathematischen und naturwissenschaftlichen Unterricht aufgenommen werden sollten oder nicht.</w:t>
            </w:r>
            <w:r/>
          </w:p>
        </w:tc>
      </w:tr>
      <w:tr>
        <w:trPr>
          <w:gridAfter w:val="1"/>
          <w:trHeight w:val="1536"/>
        </w:trPr>
        <w:tc>
          <w:tcPr>
            <w:gridSpan w:val="3"/>
            <w:shd w:val="clear" w:color="auto" w:fill="auto"/>
            <w:tcW w:w="8816" w:type="dxa"/>
            <w:textDirection w:val="lrTb"/>
            <w:noWrap w:val="false"/>
          </w:tcPr>
          <w:p>
            <w:pPr>
              <w:jc w:val="both"/>
              <w:spacing w:before="120" w:after="120"/>
              <w:rPr>
                <w:rFonts w:ascii="Avenir Book" w:hAnsi="Avenir Book" w:eastAsia="BatangChe" w:cs="Courier New"/>
                <w:color w:val="000000"/>
                <w:lang w:val="de-AT"/>
              </w:rPr>
            </w:pPr>
            <w:r>
              <w:rPr>
                <w:rFonts w:ascii="Avenir Book" w:hAnsi="Avenir Book" w:eastAsia="BatangChe" w:cs="Courier New"/>
                <w:color w:val="000000"/>
                <w:lang w:val="de-AT"/>
              </w:rPr>
              <w:t xml:space="preserve">Diese Aktivität</w:t>
            </w:r>
            <w:r>
              <w:rPr>
                <w:rFonts w:ascii="Avenir Book" w:hAnsi="Avenir Book" w:eastAsia="BatangChe" w:cs="Courier New"/>
                <w:color w:val="000000"/>
                <w:lang w:val="de-AT"/>
              </w:rPr>
              <w:t xml:space="preserve"> </w:t>
            </w:r>
            <w:r>
              <w:rPr>
                <w:rFonts w:ascii="Avenir Book" w:hAnsi="Avenir Book" w:eastAsia="BatangChe" w:cs="Courier New"/>
                <w:color w:val="000000"/>
                <w:lang w:val="de-AT"/>
              </w:rPr>
              <w:t xml:space="preserve">trägt zum Erreichen der folgenden Lernergebnisse bei:</w:t>
            </w:r>
            <w:r/>
          </w:p>
          <w:p>
            <w:pPr>
              <w:jc w:val="both"/>
              <w:spacing w:before="120" w:after="120"/>
              <w:rPr>
                <w:rFonts w:ascii="Avenir Book" w:hAnsi="Avenir Book" w:eastAsia="BatangChe" w:cs="Courier New"/>
                <w:lang w:val="de-AT"/>
              </w:rPr>
            </w:pPr>
            <w:r>
              <w:rPr>
                <w:rFonts w:ascii="Avenir Book" w:hAnsi="Avenir Book" w:eastAsia="BatangChe" w:cs="Courier New"/>
                <w:color w:val="000000"/>
                <w:lang w:val="de-AT"/>
              </w:rPr>
              <w:t xml:space="preserve">- Bewusstsein für die Notwendigkeit, dass der Unterricht in Naturwissenschaften und Mathematik auch den Umgang mit SSI im Umweltbereich beinhalten sollte (Aktivität 2.2 und 3.1)</w:t>
            </w:r>
            <w:r/>
          </w:p>
        </w:tc>
      </w:tr>
    </w:tbl>
    <w:p>
      <w:pPr>
        <w:jc w:val="both"/>
        <w:rPr>
          <w:rFonts w:ascii="Avenir Book" w:hAnsi="Avenir Book" w:eastAsia="BatangChe" w:cs="Courier New"/>
          <w:lang w:val="de-AT"/>
        </w:rPr>
      </w:pPr>
      <w:r>
        <w:rPr>
          <w:rFonts w:ascii="Avenir Book" w:hAnsi="Avenir Book" w:eastAsia="BatangChe" w:cs="Courier New"/>
          <w:lang w:val="de-AT"/>
        </w:rPr>
      </w:r>
      <w:r/>
    </w:p>
    <w:tbl>
      <w:tblPr>
        <w:tblStyle w:val="1052"/>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1232"/>
        <w:gridCol w:w="753"/>
        <w:gridCol w:w="6747"/>
      </w:tblGrid>
      <w:tr>
        <w:trPr>
          <w:trHeight w:val="851" w:hRule="exact"/>
        </w:trPr>
        <w:tc>
          <w:tcPr>
            <w:tcBorders>
              <w:top w:val="none" w:color="000000" w:sz="4" w:space="0"/>
              <w:left w:val="none" w:color="000000" w:sz="4" w:space="0"/>
              <w:right w:val="none" w:color="000000" w:sz="4" w:space="0"/>
            </w:tcBorders>
            <w:tcW w:w="1232" w:type="dxa"/>
            <w:textDirection w:val="lrTb"/>
            <w:noWrap w:val="false"/>
          </w:tcPr>
          <w:p>
            <w:pPr>
              <w:pStyle w:val="1031"/>
              <w:jc w:val="center"/>
              <w:spacing w:before="0"/>
              <w:rPr>
                <w:rFonts w:ascii="Arial" w:hAnsi="Arial" w:cs="Arial"/>
              </w:rPr>
            </w:pPr>
            <w:r>
              <w:rPr>
                <w:lang w:val="de-DE" w:eastAsia="de-DE"/>
              </w:rPr>
              <mc:AlternateContent>
                <mc:Choice Requires="wpg">
                  <w:drawing>
                    <wp:inline xmlns:wp="http://schemas.openxmlformats.org/drawingml/2006/wordprocessingDrawing" distT="0" distB="0" distL="0" distR="0">
                      <wp:extent cx="468000" cy="468000"/>
                      <wp:effectExtent l="0" t="0" r="0" b="0"/>
                      <wp:docPr id="43"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pic:cNvPicPr>
                              <pic:nvPr/>
                            </pic:nvPicPr>
                            <pic:blipFill>
                              <a:blip r:embed="rId45"/>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36.9pt;height:36.9pt;mso-wrap-distance-left:0.0pt;mso-wrap-distance-top:0.0pt;mso-wrap-distance-right:0.0pt;mso-wrap-distance-bottom:0.0pt;" stroked="f">
                      <v:path textboxrect="0,0,0,0"/>
                      <v:imagedata r:id="rId45" o:title=""/>
                    </v:shape>
                  </w:pict>
                </mc:Fallback>
              </mc:AlternateContent>
            </w:r>
            <w:r>
              <w:rPr>
                <w:rFonts w:ascii="Arial" w:hAnsi="Arial" w:eastAsia="BatangChe" w:cs="Arial"/>
                <w:lang w:eastAsia="es-ES_tradnl"/>
              </w:rPr>
              <w:t xml:space="preserve"> </w:t>
            </w:r>
            <w:r/>
          </w:p>
        </w:tc>
        <w:tc>
          <w:tcPr>
            <w:gridSpan w:val="2"/>
            <w:tcBorders>
              <w:top w:val="none" w:color="000000" w:sz="4" w:space="0"/>
              <w:left w:val="none" w:color="000000" w:sz="4" w:space="0"/>
              <w:right w:val="none" w:color="000000" w:sz="4" w:space="0"/>
            </w:tcBorders>
            <w:tcW w:w="7500" w:type="dxa"/>
            <w:textDirection w:val="lrTb"/>
            <w:noWrap w:val="false"/>
          </w:tcPr>
          <w:p>
            <w:pPr>
              <w:pStyle w:val="1031"/>
              <w:rPr>
                <w:rFonts w:eastAsia="BatangChe" w:cs="Arial"/>
                <w:color w:val="004571"/>
                <w:sz w:val="36"/>
                <w:szCs w:val="36"/>
              </w:rPr>
            </w:pPr>
            <w:r>
              <w:rPr>
                <w:rFonts w:eastAsia="BatangChe" w:cs="Arial"/>
                <w:color w:val="004571"/>
                <w:sz w:val="36"/>
                <w:szCs w:val="36"/>
              </w:rPr>
              <w:t xml:space="preserve">Material</w:t>
            </w:r>
            <w:r>
              <w:rPr>
                <w:rFonts w:eastAsia="BatangChe" w:cs="Arial"/>
                <w:color w:val="004571"/>
                <w:sz w:val="36"/>
                <w:szCs w:val="36"/>
              </w:rPr>
              <w:t xml:space="preserve">ien</w:t>
            </w:r>
            <w:r>
              <w:rPr>
                <w:rFonts w:eastAsia="BatangChe" w:cs="Arial"/>
                <w:color w:val="004571"/>
                <w:sz w:val="36"/>
                <w:szCs w:val="36"/>
              </w:rPr>
              <w:t xml:space="preserve"> und </w:t>
            </w:r>
            <w:r>
              <w:rPr>
                <w:rFonts w:eastAsia="BatangChe" w:cs="Arial"/>
                <w:color w:val="004571"/>
                <w:sz w:val="36"/>
                <w:szCs w:val="36"/>
              </w:rPr>
              <w:t xml:space="preserve">Ressourcen</w:t>
            </w:r>
            <w:r/>
          </w:p>
          <w:p>
            <w:pPr>
              <w:pStyle w:val="1031"/>
              <w:jc w:val="left"/>
              <w:rPr>
                <w:rFonts w:ascii="Arial" w:hAnsi="Arial" w:eastAsia="BatangChe" w:cs="Arial"/>
                <w:color w:val="004571"/>
                <w:sz w:val="36"/>
                <w:szCs w:val="36"/>
              </w:rPr>
            </w:pPr>
            <w:r>
              <w:rPr>
                <w:rFonts w:ascii="Arial" w:hAnsi="Arial" w:eastAsia="BatangChe" w:cs="Arial"/>
                <w:color w:val="004571"/>
                <w:sz w:val="36"/>
                <w:szCs w:val="36"/>
              </w:rPr>
            </w:r>
            <w:r/>
          </w:p>
        </w:tc>
      </w:tr>
      <w:tr>
        <w:trPr>
          <w:trHeight w:val="964"/>
        </w:trPr>
        <w:tc>
          <w:tcPr>
            <w:tcBorders>
              <w:bottom w:val="none" w:color="000000" w:sz="4" w:space="0"/>
              <w:right w:val="none" w:color="000000" w:sz="4" w:space="0"/>
            </w:tcBorders>
            <w:tcW w:w="1232" w:type="dxa"/>
            <w:vAlign w:val="center"/>
            <w:textDirection w:val="lrTb"/>
            <w:noWrap w:val="false"/>
          </w:tcPr>
          <w:p>
            <w:pPr>
              <w:jc w:val="center"/>
              <w:rPr>
                <w:rFonts w:ascii="Avenir Book" w:hAnsi="Avenir Book" w:eastAsia="BatangChe" w:cs="Courier New"/>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4"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pic:cNvPicPr>
                              <pic:nvPr/>
                            </pic:nvPicPr>
                            <pic:blipFill>
                              <a:blip r:embed="rId46"/>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36.9pt;height:36.9pt;mso-wrap-distance-left:0.0pt;mso-wrap-distance-top:0.0pt;mso-wrap-distance-right:0.0pt;mso-wrap-distance-bottom:0.0pt;" stroked="f">
                      <v:path textboxrect="0,0,0,0"/>
                      <v:imagedata r:id="rId46" o:title=""/>
                    </v:shape>
                  </w:pict>
                </mc:Fallback>
              </mc:AlternateContent>
            </w:r>
            <w:r/>
          </w:p>
        </w:tc>
        <w:tc>
          <w:tcPr>
            <w:gridSpan w:val="2"/>
            <w:tcBorders>
              <w:left w:val="none" w:color="000000" w:sz="4" w:space="0"/>
              <w:bottom w:val="none" w:color="000000" w:sz="4" w:space="0"/>
            </w:tcBorders>
            <w:tcW w:w="7500" w:type="dxa"/>
            <w:textDirection w:val="lrTb"/>
            <w:noWrap w:val="false"/>
          </w:tcPr>
          <w:p>
            <w:pPr>
              <w:ind w:left="142"/>
              <w:spacing w:before="120" w:after="120"/>
              <w:rPr>
                <w:rFonts w:ascii="Avenir Book" w:hAnsi="Avenir Book" w:eastAsia="BatangChe" w:cs="Courier New"/>
                <w:lang w:val="de-AT"/>
              </w:rPr>
            </w:pPr>
            <w:r>
              <w:t xml:space="preserve">Präsentation</w:t>
            </w:r>
            <w:r>
              <w:t xml:space="preserve"> (</w:t>
            </w:r>
            <w:r>
              <w:t xml:space="preserve">pptx</w:t>
            </w:r>
            <w:r>
              <w:t xml:space="preserve">). </w:t>
            </w:r>
            <w:r>
              <w:t xml:space="preserve">LehrveranstaltungsleiterInnen</w:t>
            </w:r>
            <w:r>
              <w:t xml:space="preserve"> </w:t>
            </w:r>
            <w:r>
              <w:t xml:space="preserve">"Die </w:t>
            </w:r>
            <w:r>
              <w:t xml:space="preserve">Überzeugungen</w:t>
            </w:r>
            <w:r>
              <w:t xml:space="preserve"> </w:t>
            </w:r>
            <w:r>
              <w:t xml:space="preserve">von</w:t>
            </w:r>
            <w:r>
              <w:t xml:space="preserve"> </w:t>
            </w:r>
            <w:r>
              <w:t xml:space="preserve">Lehrer</w:t>
            </w:r>
            <w:r>
              <w:t xml:space="preserve">Inne</w:t>
            </w:r>
            <w:r>
              <w:t xml:space="preserve">n</w:t>
            </w:r>
            <w:r>
              <w:t xml:space="preserve"> in </w:t>
            </w:r>
            <w:r>
              <w:t xml:space="preserve">der</w:t>
            </w:r>
            <w:r>
              <w:t xml:space="preserve"> SSI"</w:t>
            </w:r>
            <w:r/>
          </w:p>
        </w:tc>
      </w:tr>
      <w:tr>
        <w:trPr>
          <w:trHeight w:val="1025"/>
        </w:trPr>
        <w:tc>
          <w:tcPr>
            <w:gridSpan w:val="2"/>
            <w:tcBorders>
              <w:top w:val="none" w:color="000000" w:sz="4" w:space="0"/>
              <w:bottom w:val="none" w:color="000000" w:sz="4" w:space="0"/>
              <w:right w:val="none" w:color="000000" w:sz="4" w:space="0"/>
            </w:tcBorders>
            <w:tcW w:w="1985" w:type="dxa"/>
            <w:vAlign w:val="center"/>
            <w:textDirection w:val="lrTb"/>
            <w:noWrap w:val="false"/>
          </w:tcPr>
          <w:p>
            <w:pPr>
              <w:jc w:val="center"/>
              <w:rPr>
                <w:rFonts w:ascii="Avenir Book" w:hAnsi="Avenir Book" w:eastAsia="BatangChe" w:cs="Courier New"/>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5"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pic:cNvPicPr>
                              <pic:nvPr/>
                            </pic:nvPicPr>
                            <pic:blipFill>
                              <a:blip r:embed="rId47"/>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36.9pt;height:36.9pt;mso-wrap-distance-left:0.0pt;mso-wrap-distance-top:0.0pt;mso-wrap-distance-right:0.0pt;mso-wrap-distance-bottom:0.0pt;" stroked="f">
                      <v:path textboxrect="0,0,0,0"/>
                      <v:imagedata r:id="rId47" o:title=""/>
                    </v:shape>
                  </w:pict>
                </mc:Fallback>
              </mc:AlternateContent>
            </w:r>
            <w:r>
              <w:rPr>
                <w:lang w:val="de-DE" w:eastAsia="de-DE"/>
              </w:rPr>
              <mc:AlternateContent>
                <mc:Choice Requires="wpg">
                  <w:drawing>
                    <wp:inline xmlns:wp="http://schemas.openxmlformats.org/drawingml/2006/wordprocessingDrawing" distT="0" distB="0" distL="0" distR="0">
                      <wp:extent cx="468000" cy="468000"/>
                      <wp:effectExtent l="0" t="0" r="0" b="0"/>
                      <wp:docPr id="46"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pic:cNvPicPr>
                              <pic:nvPr/>
                            </pic:nvPicPr>
                            <pic:blipFill>
                              <a:blip r:embed="rId48"/>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36.9pt;height:36.9pt;mso-wrap-distance-left:0.0pt;mso-wrap-distance-top:0.0pt;mso-wrap-distance-right:0.0pt;mso-wrap-distance-bottom:0.0pt;" stroked="f">
                      <v:path textboxrect="0,0,0,0"/>
                      <v:imagedata r:id="rId48" o:title=""/>
                    </v:shape>
                  </w:pict>
                </mc:Fallback>
              </mc:AlternateContent>
            </w:r>
            <w:r/>
          </w:p>
        </w:tc>
        <w:tc>
          <w:tcPr>
            <w:tcBorders>
              <w:top w:val="none" w:color="000000" w:sz="4" w:space="0"/>
              <w:left w:val="none" w:color="000000" w:sz="4" w:space="0"/>
              <w:bottom w:val="none" w:color="000000" w:sz="4" w:space="0"/>
            </w:tcBorders>
            <w:tcW w:w="6747" w:type="dxa"/>
            <w:textDirection w:val="lrTb"/>
            <w:noWrap w:val="false"/>
          </w:tcPr>
          <w:p>
            <w:pPr>
              <w:ind w:left="142"/>
              <w:spacing w:before="120" w:after="120"/>
              <w:rPr>
                <w:rFonts w:ascii="Avenir Book" w:hAnsi="Avenir Book" w:eastAsia="BatangChe" w:cs="Courier New"/>
                <w:lang w:val="de-AT"/>
              </w:rPr>
            </w:pPr>
            <w:r>
              <w:t xml:space="preserve">Lektüre</w:t>
            </w:r>
            <w:r>
              <w:t xml:space="preserve"> </w:t>
            </w:r>
            <w:r>
              <w:t xml:space="preserve">und</w:t>
            </w:r>
            <w:r>
              <w:t xml:space="preserve"> </w:t>
            </w:r>
            <w:r>
              <w:t xml:space="preserve">Handouts</w:t>
            </w:r>
            <w:r>
              <w:t xml:space="preserve"> </w:t>
            </w:r>
            <w:r>
              <w:t xml:space="preserve">der</w:t>
            </w:r>
            <w:r>
              <w:t xml:space="preserve"> </w:t>
            </w:r>
            <w:r>
              <w:t xml:space="preserve">Studierenden</w:t>
            </w:r>
            <w:r/>
          </w:p>
        </w:tc>
      </w:tr>
      <w:tr>
        <w:trPr>
          <w:trHeight w:val="964"/>
        </w:trPr>
        <w:tc>
          <w:tcPr>
            <w:tcBorders>
              <w:top w:val="none" w:color="000000" w:sz="4" w:space="0"/>
              <w:bottom w:val="none" w:color="000000" w:sz="4" w:space="0"/>
              <w:right w:val="none" w:color="000000" w:sz="4" w:space="0"/>
            </w:tcBorders>
            <w:tcW w:w="1232" w:type="dxa"/>
            <w:vAlign w:val="center"/>
            <w:textDirection w:val="lrTb"/>
            <w:noWrap w:val="false"/>
          </w:tcPr>
          <w:p>
            <w:pPr>
              <w:jc w:val="center"/>
              <w:rPr>
                <w:rFonts w:ascii="Avenir Book" w:hAnsi="Avenir Book" w:eastAsia="BatangChe" w:cs="Courier New"/>
                <w:lang w:val="en-US"/>
              </w:rPr>
            </w:pPr>
            <w:r>
              <w:rPr>
                <w:lang w:val="de-DE" w:eastAsia="de-DE"/>
              </w:rPr>
              <mc:AlternateContent>
                <mc:Choice Requires="wpg">
                  <w:drawing>
                    <wp:inline xmlns:wp="http://schemas.openxmlformats.org/drawingml/2006/wordprocessingDrawing" distT="0" distB="0" distL="0" distR="0">
                      <wp:extent cx="468000" cy="468000"/>
                      <wp:effectExtent l="0" t="0" r="0" b="0"/>
                      <wp:docPr id="47"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r/>
                            </pic:nvPicPr>
                            <pic:blipFill>
                              <a:blip r:embed="rId49"/>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6.9pt;height:36.9pt;mso-wrap-distance-left:0.0pt;mso-wrap-distance-top:0.0pt;mso-wrap-distance-right:0.0pt;mso-wrap-distance-bottom:0.0pt;" stroked="f">
                      <v:path textboxrect="0,0,0,0"/>
                      <v:imagedata r:id="rId49" o:title=""/>
                    </v:shape>
                  </w:pict>
                </mc:Fallback>
              </mc:AlternateContent>
            </w:r>
            <w:r/>
          </w:p>
        </w:tc>
        <w:tc>
          <w:tcPr>
            <w:gridSpan w:val="2"/>
            <w:tcBorders>
              <w:top w:val="none" w:color="000000" w:sz="4" w:space="0"/>
              <w:left w:val="none" w:color="000000" w:sz="4" w:space="0"/>
              <w:bottom w:val="none" w:color="000000" w:sz="4" w:space="0"/>
            </w:tcBorders>
            <w:tcW w:w="7500" w:type="dxa"/>
            <w:textDirection w:val="lrTb"/>
            <w:noWrap w:val="false"/>
          </w:tcPr>
          <w:p>
            <w:pPr>
              <w:ind w:left="142"/>
              <w:spacing w:before="120" w:after="120"/>
              <w:rPr>
                <w:rFonts w:ascii="Avenir Book" w:hAnsi="Avenir Book" w:eastAsia="BatangChe" w:cs="Courier New"/>
                <w:lang w:val="de-AT"/>
              </w:rPr>
            </w:pPr>
            <w:r>
              <w:t xml:space="preserve">Zugang</w:t>
            </w:r>
            <w:r>
              <w:t xml:space="preserve"> </w:t>
            </w:r>
            <w:r>
              <w:t xml:space="preserve">zu</w:t>
            </w:r>
            <w:r>
              <w:t xml:space="preserve"> </w:t>
            </w:r>
            <w:r>
              <w:t xml:space="preserve">Computern</w:t>
            </w:r>
            <w:r>
              <w:t xml:space="preserve"> </w:t>
            </w:r>
            <w:r>
              <w:t xml:space="preserve">für</w:t>
            </w:r>
            <w:r>
              <w:t xml:space="preserve"> </w:t>
            </w:r>
            <w:r>
              <w:t xml:space="preserve">Internetrecherchen</w:t>
            </w:r>
            <w:r>
              <w:t xml:space="preserve"> </w:t>
            </w:r>
            <w:r>
              <w:t xml:space="preserve">und</w:t>
            </w:r>
            <w:r>
              <w:t xml:space="preserve"> </w:t>
            </w:r>
            <w:r>
              <w:t xml:space="preserve">gemeinsames</w:t>
            </w:r>
            <w:r>
              <w:t xml:space="preserve"> </w:t>
            </w:r>
            <w:r>
              <w:t xml:space="preserve">Arbeiten</w:t>
            </w:r>
            <w:r/>
          </w:p>
        </w:tc>
      </w:tr>
      <w:tr>
        <w:trPr>
          <w:trHeight w:val="264"/>
        </w:trPr>
        <w:tc>
          <w:tcPr>
            <w:tcBorders>
              <w:top w:val="none" w:color="000000" w:sz="4" w:space="0"/>
              <w:right w:val="none" w:color="000000" w:sz="4" w:space="0"/>
            </w:tcBorders>
            <w:tcW w:w="1232" w:type="dxa"/>
            <w:vAlign w:val="center"/>
            <w:textDirection w:val="lrTb"/>
            <w:noWrap w:val="false"/>
          </w:tcPr>
          <w:p>
            <w:pPr>
              <w:jc w:val="center"/>
              <w:rPr>
                <w:rFonts w:ascii="Avenir Book" w:hAnsi="Avenir Book" w:eastAsia="BatangChe" w:cs="Courier New"/>
                <w:lang w:val="de-AT"/>
              </w:rPr>
            </w:pPr>
            <w:r>
              <w:rPr>
                <w:rFonts w:ascii="Avenir Book" w:hAnsi="Avenir Book" w:eastAsia="BatangChe" w:cs="Courier New"/>
                <w:lang w:val="de-AT"/>
              </w:rPr>
            </w:r>
            <w:r/>
          </w:p>
        </w:tc>
        <w:tc>
          <w:tcPr>
            <w:gridSpan w:val="2"/>
            <w:tcBorders>
              <w:top w:val="none" w:color="000000" w:sz="4" w:space="0"/>
              <w:left w:val="none" w:color="000000" w:sz="4" w:space="0"/>
            </w:tcBorders>
            <w:tcW w:w="7500" w:type="dxa"/>
            <w:vAlign w:val="center"/>
            <w:textDirection w:val="lrTb"/>
            <w:noWrap w:val="false"/>
          </w:tcPr>
          <w:p>
            <w:pPr>
              <w:ind w:left="142"/>
              <w:spacing w:before="120" w:after="120"/>
              <w:rPr>
                <w:rFonts w:ascii="Avenir Book" w:hAnsi="Avenir Book" w:eastAsia="BatangChe" w:cs="Courier New"/>
                <w:lang w:val="de-AT"/>
              </w:rPr>
            </w:pPr>
            <w:r>
              <w:rPr>
                <w:rFonts w:ascii="Avenir Book" w:hAnsi="Avenir Book" w:eastAsia="BatangChe" w:cs="Courier New"/>
                <w:lang w:val="de-AT"/>
              </w:rPr>
            </w:r>
            <w:r/>
          </w:p>
        </w:tc>
      </w:tr>
    </w:tbl>
    <w:p>
      <w:pPr>
        <w:rPr>
          <w:rFonts w:ascii="Avenir Book" w:hAnsi="Avenir Book" w:eastAsia="BatangChe" w:cs="Courier New"/>
          <w:lang w:val="de-AT"/>
        </w:rPr>
      </w:pPr>
      <w:r>
        <w:rPr>
          <w:rFonts w:ascii="Avenir Book" w:hAnsi="Avenir Book" w:eastAsia="BatangChe" w:cs="Courier New"/>
          <w:lang w:val="de-AT"/>
        </w:rPr>
      </w:r>
      <w:r/>
    </w:p>
    <w:p>
      <w:pPr>
        <w:jc w:val="both"/>
        <w:rPr>
          <w:rFonts w:ascii="Avenir Book" w:hAnsi="Avenir Book" w:eastAsia="BatangChe" w:cs="Courier New"/>
          <w:lang w:val="de-AT"/>
        </w:rPr>
      </w:pPr>
      <w:r>
        <w:rPr>
          <w:rFonts w:ascii="Avenir Book" w:hAnsi="Avenir Book" w:eastAsia="BatangChe" w:cs="Courier New"/>
          <w:lang w:val="de-AT"/>
        </w:rPr>
      </w:r>
      <w:r/>
    </w:p>
    <w:tbl>
      <w:tblPr>
        <w:tblStyle w:val="1052"/>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86" w:type="dxa"/>
            <w:vAlign w:val="center"/>
            <w:textDirection w:val="lrTb"/>
            <w:noWrap w:val="false"/>
          </w:tcPr>
          <w:p>
            <w:pPr>
              <w:pStyle w:val="1031"/>
              <w:jc w:val="center"/>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48"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pic:cNvPicPr>
                              <pic:nvPr/>
                            </pic:nvPicPr>
                            <pic:blipFill>
                              <a:blip r:embed="rId50"/>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6.9pt;height:36.9pt;mso-wrap-distance-left:0.0pt;mso-wrap-distance-top:0.0pt;mso-wrap-distance-right:0.0pt;mso-wrap-distance-bottom:0.0pt;" stroked="f">
                      <v:path textboxrect="0,0,0,0"/>
                      <v:imagedata r:id="rId50" o:title=""/>
                    </v:shape>
                  </w:pict>
                </mc:Fallback>
              </mc:AlternateContent>
            </w:r>
            <w:r/>
          </w:p>
        </w:tc>
        <w:tc>
          <w:tcPr>
            <w:tcBorders>
              <w:top w:val="none" w:color="000000" w:sz="4" w:space="0"/>
              <w:left w:val="none" w:color="000000" w:sz="4" w:space="0"/>
              <w:bottom w:val="single" w:color="B9C6DB" w:sz="6" w:space="0"/>
              <w:right w:val="none" w:color="000000" w:sz="4" w:space="0"/>
            </w:tcBorders>
            <w:tcW w:w="7652" w:type="dxa"/>
            <w:vAlign w:val="center"/>
            <w:textDirection w:val="lrTb"/>
            <w:noWrap w:val="false"/>
          </w:tcPr>
          <w:p>
            <w:pPr>
              <w:pStyle w:val="1031"/>
              <w:jc w:val="left"/>
              <w:spacing w:before="0"/>
              <w:rPr>
                <w:rFonts w:ascii="Arial" w:hAnsi="Arial" w:eastAsia="BatangChe" w:cs="Arial"/>
                <w:lang w:eastAsia="es-ES_tradnl"/>
              </w:rPr>
            </w:pPr>
            <w:r>
              <w:rPr>
                <w:rFonts w:eastAsia="BatangChe" w:cs="Arial"/>
                <w:color w:val="004571"/>
                <w:sz w:val="36"/>
                <w:szCs w:val="36"/>
              </w:rPr>
              <w:t xml:space="preserve">Abwandlungsmöglichkeiten</w:t>
            </w:r>
            <w:r/>
          </w:p>
        </w:tc>
      </w:tr>
      <w:tr>
        <w:trPr/>
        <w:tc>
          <w:tcPr>
            <w:gridSpan w:val="2"/>
            <w:tcW w:w="8638" w:type="dxa"/>
            <w:textDirection w:val="lrTb"/>
            <w:noWrap w:val="false"/>
          </w:tcPr>
          <w:p>
            <w:pPr>
              <w:numPr>
                <w:ilvl w:val="0"/>
                <w:numId w:val="3"/>
              </w:numPr>
              <w:jc w:val="both"/>
              <w:spacing w:line="276" w:lineRule="auto"/>
              <w:rPr>
                <w:rFonts w:ascii="Avenir Book" w:hAnsi="Avenir Book" w:eastAsia="BatangChe" w:cs="Courier New"/>
                <w:lang w:val="en-US"/>
              </w:rPr>
            </w:pPr>
            <w:r>
              <w:rPr>
                <w:rFonts w:ascii="Avenir Book" w:hAnsi="Avenir Book" w:eastAsia="BatangChe" w:cs="Courier New"/>
                <w:lang w:val="en-US"/>
              </w:rPr>
              <w:t xml:space="preserve">- </w:t>
            </w:r>
            <w:r>
              <w:rPr>
                <w:rFonts w:ascii="Avenir Book" w:hAnsi="Avenir Book" w:eastAsia="BatangChe" w:cs="Courier New"/>
                <w:lang w:val="en-US"/>
              </w:rPr>
              <w:t xml:space="preserve">Überspringen</w:t>
            </w:r>
            <w:r>
              <w:rPr>
                <w:rFonts w:ascii="Avenir Book" w:hAnsi="Avenir Book" w:eastAsia="BatangChe" w:cs="Courier New"/>
                <w:lang w:val="en-US"/>
              </w:rPr>
              <w:t xml:space="preserve"> Sie 2.1</w:t>
            </w:r>
            <w:r/>
          </w:p>
          <w:p>
            <w:pPr>
              <w:numPr>
                <w:ilvl w:val="0"/>
                <w:numId w:val="3"/>
              </w:numPr>
              <w:jc w:val="both"/>
              <w:spacing w:line="276" w:lineRule="auto"/>
              <w:rPr>
                <w:rFonts w:ascii="Avenir Book" w:hAnsi="Avenir Book" w:eastAsia="BatangChe" w:cs="Courier New"/>
                <w:lang w:val="de-AT"/>
              </w:rPr>
            </w:pPr>
            <w:r>
              <w:rPr>
                <w:rFonts w:ascii="Avenir Book" w:hAnsi="Avenir Book" w:eastAsia="BatangChe" w:cs="Courier New"/>
                <w:lang w:val="de-AT"/>
              </w:rPr>
              <w:t xml:space="preserve">- Überspringen Sie die Lektüre von Aktivität 3.1</w:t>
            </w:r>
            <w:r/>
          </w:p>
        </w:tc>
      </w:tr>
    </w:tbl>
    <w:p>
      <w:pPr>
        <w:jc w:val="both"/>
        <w:rPr>
          <w:rFonts w:ascii="Avenir Book" w:hAnsi="Avenir Book" w:eastAsia="BatangChe" w:cs="Courier New"/>
          <w:lang w:val="de-AT"/>
        </w:rPr>
      </w:pPr>
      <w:r>
        <w:rPr>
          <w:rFonts w:ascii="Avenir Book" w:hAnsi="Avenir Book" w:eastAsia="BatangChe" w:cs="Courier New"/>
          <w:lang w:val="de-AT"/>
        </w:rPr>
      </w:r>
      <w:r/>
    </w:p>
    <w:tbl>
      <w:tblPr>
        <w:tblStyle w:val="1052"/>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85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31"/>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49"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pic:cNvPicPr>
                              <pic:nvPr/>
                            </pic:nvPicPr>
                            <pic:blipFill>
                              <a:blip r:embed="rId51"/>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36.9pt;height:36.9pt;mso-wrap-distance-left:0.0pt;mso-wrap-distance-top:0.0pt;mso-wrap-distance-right:0.0pt;mso-wrap-distance-bottom:0.0pt;" stroked="f">
                      <v:path textboxrect="0,0,0,0"/>
                      <v:imagedata r:id="rId51"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31"/>
              <w:jc w:val="left"/>
              <w:spacing w:before="0"/>
              <w:rPr>
                <w:rFonts w:ascii="Arial" w:hAnsi="Arial" w:eastAsia="BatangChe" w:cs="Arial"/>
                <w:lang w:eastAsia="es-ES_tradnl"/>
              </w:rPr>
            </w:pPr>
            <w:r>
              <w:rPr>
                <w:rFonts w:eastAsia="BatangChe" w:cs="Arial"/>
                <w:color w:val="004571"/>
                <w:sz w:val="36"/>
                <w:szCs w:val="36"/>
              </w:rPr>
              <w:t xml:space="preserve">Literatur</w:t>
            </w:r>
            <w:r/>
          </w:p>
        </w:tc>
      </w:tr>
      <w:tr>
        <w:trPr>
          <w:trHeight w:val="1472"/>
          <w:tblHeader/>
        </w:trPr>
        <w:tc>
          <w:tcPr>
            <w:gridSpan w:val="2"/>
            <w:tcW w:w="8732" w:type="dxa"/>
            <w:vAlign w:val="center"/>
            <w:textDirection w:val="lrTb"/>
            <w:noWrap w:val="false"/>
          </w:tcPr>
          <w:p>
            <w:pPr>
              <w:ind w:left="270" w:hanging="270"/>
              <w:jc w:val="both"/>
              <w:rPr>
                <w:rFonts w:ascii="Avenir Book" w:hAnsi="Avenir Book"/>
                <w:lang w:eastAsia="el-GR"/>
              </w:rPr>
            </w:pPr>
            <w:r>
              <w:rPr>
                <w:rFonts w:ascii="Avenir Book" w:hAnsi="Avenir Book"/>
                <w:lang w:eastAsia="el-GR"/>
              </w:rPr>
            </w:r>
            <w:r/>
          </w:p>
          <w:p>
            <w:pPr>
              <w:ind w:left="270" w:hanging="270"/>
              <w:jc w:val="both"/>
              <w:rPr>
                <w:rFonts w:ascii="Avenir Book" w:hAnsi="Avenir Book"/>
                <w:lang w:eastAsia="el-GR"/>
              </w:rPr>
            </w:pPr>
            <w:r>
              <w:rPr>
                <w:rFonts w:ascii="Avenir Book" w:hAnsi="Avenir Book"/>
                <w:lang w:val="en-US" w:eastAsia="el-GR"/>
              </w:rPr>
              <w:t xml:space="preserve">Bryce, T., &amp; Gray, D. (2004). Tough acts to follow: the challenges to science teachers presented by</w:t>
            </w:r>
            <w:r>
              <w:rPr>
                <w:rFonts w:ascii="Avenir Book" w:hAnsi="Avenir Book"/>
                <w:lang w:val="da-DK" w:eastAsia="el-GR"/>
              </w:rPr>
              <w:t xml:space="preserve"> </w:t>
            </w:r>
            <w:r>
              <w:rPr>
                <w:rFonts w:ascii="Avenir Book" w:hAnsi="Avenir Book"/>
                <w:lang w:val="en-US" w:eastAsia="el-GR"/>
              </w:rPr>
              <w:t xml:space="preserve">biotechnological progress. </w:t>
            </w:r>
            <w:r>
              <w:rPr>
                <w:rFonts w:ascii="Avenir Book" w:hAnsi="Avenir Book"/>
                <w:i/>
                <w:iCs/>
                <w:lang w:val="en-US" w:eastAsia="el-GR"/>
              </w:rPr>
              <w:t xml:space="preserve">International Journal of Science Education, 26</w:t>
            </w:r>
            <w:r>
              <w:rPr>
                <w:rFonts w:ascii="Avenir Book" w:hAnsi="Avenir Book"/>
                <w:lang w:val="en-US" w:eastAsia="el-GR"/>
              </w:rPr>
              <w:t xml:space="preserve">(6), 717-733. </w:t>
            </w:r>
            <w:r/>
          </w:p>
          <w:p>
            <w:pPr>
              <w:ind w:left="270" w:hanging="270"/>
              <w:jc w:val="both"/>
              <w:rPr>
                <w:rFonts w:ascii="Avenir Book" w:hAnsi="Avenir Book"/>
                <w:lang w:val="en-US" w:eastAsia="el-GR"/>
              </w:rPr>
            </w:pPr>
            <w:r>
              <w:rPr>
                <w:rFonts w:ascii="Avenir Book" w:hAnsi="Avenir Book"/>
                <w:lang w:val="en-US" w:eastAsia="el-GR"/>
              </w:rPr>
              <w:t xml:space="preserve">Christenson, N., Gericke, N., &amp; </w:t>
            </w:r>
            <w:r>
              <w:rPr>
                <w:rFonts w:ascii="Avenir Book" w:hAnsi="Avenir Book"/>
                <w:lang w:val="en-US" w:eastAsia="el-GR"/>
              </w:rPr>
              <w:t xml:space="preserve">Rundgren</w:t>
            </w:r>
            <w:r>
              <w:rPr>
                <w:rFonts w:ascii="Avenir Book" w:hAnsi="Avenir Book"/>
                <w:lang w:val="en-US" w:eastAsia="el-GR"/>
              </w:rPr>
              <w:t xml:space="preserve">, S. N. C. (2017). Science and Language Teachers' Assessment of Upper Secondary Students' </w:t>
            </w:r>
            <w:r>
              <w:rPr>
                <w:rFonts w:ascii="Avenir Book" w:hAnsi="Avenir Book"/>
                <w:lang w:val="en-US" w:eastAsia="el-GR"/>
              </w:rPr>
              <w:t xml:space="preserve">Socioscientific</w:t>
            </w:r>
            <w:r>
              <w:rPr>
                <w:rFonts w:ascii="Avenir Book" w:hAnsi="Avenir Book"/>
                <w:lang w:val="en-US" w:eastAsia="el-GR"/>
              </w:rPr>
              <w:t xml:space="preserve"> Argumentation. </w:t>
            </w:r>
            <w:r>
              <w:rPr>
                <w:rFonts w:ascii="Avenir Book" w:hAnsi="Avenir Book"/>
                <w:i/>
                <w:iCs/>
                <w:lang w:val="en-US" w:eastAsia="el-GR"/>
              </w:rPr>
              <w:t xml:space="preserve">International Journal of Science and Mathematics Education, 15</w:t>
            </w:r>
            <w:r>
              <w:rPr>
                <w:rFonts w:ascii="Avenir Book" w:hAnsi="Avenir Book"/>
                <w:lang w:val="en-US" w:eastAsia="el-GR"/>
              </w:rPr>
              <w:t xml:space="preserve">(8), 1403-1422. doi:10.1007/s10763-016-9746-6</w:t>
            </w:r>
            <w:r/>
          </w:p>
          <w:p>
            <w:pPr>
              <w:ind w:left="270" w:hanging="270"/>
              <w:jc w:val="both"/>
              <w:rPr>
                <w:rFonts w:ascii="Avenir Book" w:hAnsi="Avenir Book"/>
                <w:lang w:val="en-US" w:eastAsia="el-GR"/>
              </w:rPr>
            </w:pPr>
            <w:r>
              <w:rPr>
                <w:rFonts w:ascii="Avenir Book" w:hAnsi="Avenir Book"/>
                <w:lang w:val="en-US" w:eastAsia="el-GR"/>
              </w:rPr>
              <w:t xml:space="preserve">Day, S. P., &amp; Bryce, T. G. K. (2011). Does the Discussion of Socio-Scientific Issues require a Paradigm Shift in Science Teachers' Thinking? </w:t>
            </w:r>
            <w:r>
              <w:rPr>
                <w:rFonts w:ascii="Avenir Book" w:hAnsi="Avenir Book"/>
                <w:i/>
                <w:iCs/>
                <w:lang w:val="en-US" w:eastAsia="el-GR"/>
              </w:rPr>
              <w:t xml:space="preserve">International Journal of Science Education, 33</w:t>
            </w:r>
            <w:r>
              <w:rPr>
                <w:rFonts w:ascii="Avenir Book" w:hAnsi="Avenir Book"/>
                <w:lang w:val="en-US" w:eastAsia="el-GR"/>
              </w:rPr>
              <w:t xml:space="preserve">(12), 1675-1702. doi:10.1080/09500693.2010.519804</w:t>
            </w:r>
            <w:r/>
          </w:p>
          <w:p>
            <w:pPr>
              <w:ind w:left="270" w:hanging="270"/>
              <w:jc w:val="both"/>
              <w:rPr>
                <w:rFonts w:ascii="Avenir Book" w:hAnsi="Avenir Book"/>
                <w:lang w:val="en-US" w:eastAsia="el-GR"/>
              </w:rPr>
            </w:pPr>
            <w:r>
              <w:rPr>
                <w:rFonts w:ascii="Avenir Book" w:hAnsi="Avenir Book"/>
                <w:lang w:val="en-US" w:eastAsia="el-GR"/>
              </w:rPr>
              <w:t xml:space="preserve">Ekborg</w:t>
            </w:r>
            <w:r>
              <w:rPr>
                <w:rFonts w:ascii="Avenir Book" w:hAnsi="Avenir Book"/>
                <w:lang w:val="en-US" w:eastAsia="el-GR"/>
              </w:rPr>
              <w:t xml:space="preserve">, M., </w:t>
            </w:r>
            <w:r>
              <w:rPr>
                <w:rFonts w:ascii="Avenir Book" w:hAnsi="Avenir Book"/>
                <w:lang w:val="en-US" w:eastAsia="el-GR"/>
              </w:rPr>
              <w:t xml:space="preserve">Ottander</w:t>
            </w:r>
            <w:r>
              <w:rPr>
                <w:rFonts w:ascii="Avenir Book" w:hAnsi="Avenir Book"/>
                <w:lang w:val="en-US" w:eastAsia="el-GR"/>
              </w:rPr>
              <w:t xml:space="preserve">, C., </w:t>
            </w:r>
            <w:r>
              <w:rPr>
                <w:rFonts w:ascii="Avenir Book" w:hAnsi="Avenir Book"/>
                <w:lang w:val="en-US" w:eastAsia="el-GR"/>
              </w:rPr>
              <w:t xml:space="preserve">Silfver</w:t>
            </w:r>
            <w:r>
              <w:rPr>
                <w:rFonts w:ascii="Avenir Book" w:hAnsi="Avenir Book"/>
                <w:lang w:val="en-US" w:eastAsia="el-GR"/>
              </w:rPr>
              <w:t xml:space="preserve">, E., &amp; Simon, S. (2013). Teachers' Experience of Working with Socio-scientific Issues: A Large Scale and </w:t>
            </w:r>
            <w:r>
              <w:rPr>
                <w:rFonts w:ascii="Avenir Book" w:hAnsi="Avenir Book"/>
                <w:lang w:val="en-US" w:eastAsia="el-GR"/>
              </w:rPr>
              <w:t xml:space="preserve">in Depth</w:t>
            </w:r>
            <w:r>
              <w:rPr>
                <w:rFonts w:ascii="Avenir Book" w:hAnsi="Avenir Book"/>
                <w:lang w:val="en-US" w:eastAsia="el-GR"/>
              </w:rPr>
              <w:t xml:space="preserve"> Study. </w:t>
            </w:r>
            <w:r>
              <w:rPr>
                <w:rFonts w:ascii="Avenir Book" w:hAnsi="Avenir Book"/>
                <w:i/>
                <w:iCs/>
                <w:lang w:val="en-US" w:eastAsia="el-GR"/>
              </w:rPr>
              <w:t xml:space="preserve">Research in Science Education, 43</w:t>
            </w:r>
            <w:r>
              <w:rPr>
                <w:rFonts w:ascii="Avenir Book" w:hAnsi="Avenir Book"/>
                <w:lang w:val="en-US" w:eastAsia="el-GR"/>
              </w:rPr>
              <w:t xml:space="preserve">(2), 599-617. doi:10.1007/s11165-011-9279-5</w:t>
            </w:r>
            <w:r/>
          </w:p>
          <w:p>
            <w:pPr>
              <w:ind w:left="270" w:hanging="270"/>
              <w:jc w:val="both"/>
              <w:rPr>
                <w:rFonts w:ascii="Avenir Book" w:hAnsi="Avenir Book"/>
                <w:lang w:eastAsia="el-GR"/>
              </w:rPr>
            </w:pPr>
            <w:r>
              <w:rPr>
                <w:rFonts w:ascii="Avenir Book" w:hAnsi="Avenir Book"/>
                <w:lang w:eastAsia="el-GR"/>
              </w:rPr>
              <w:t xml:space="preserve">Evagorou</w:t>
            </w:r>
            <w:r>
              <w:rPr>
                <w:rFonts w:ascii="Avenir Book" w:hAnsi="Avenir Book"/>
                <w:lang w:eastAsia="el-GR"/>
              </w:rPr>
              <w:t xml:space="preserve">, M. &amp; Puig </w:t>
            </w:r>
            <w:r>
              <w:rPr>
                <w:rFonts w:ascii="Avenir Book" w:hAnsi="Avenir Book"/>
                <w:lang w:eastAsia="el-GR"/>
              </w:rPr>
              <w:t xml:space="preserve">Mauriz</w:t>
            </w:r>
            <w:r>
              <w:rPr>
                <w:rFonts w:ascii="Avenir Book" w:hAnsi="Avenir Book"/>
                <w:lang w:eastAsia="el-GR"/>
              </w:rPr>
              <w:t xml:space="preserve">, B. (2017). </w:t>
            </w:r>
            <w:r>
              <w:rPr>
                <w:rFonts w:ascii="Avenir Book" w:hAnsi="Avenir Book"/>
                <w:lang w:eastAsia="el-GR"/>
              </w:rPr>
              <w:t xml:space="preserve">Engaging</w:t>
            </w:r>
            <w:r>
              <w:rPr>
                <w:rFonts w:ascii="Avenir Book" w:hAnsi="Avenir Book"/>
                <w:lang w:eastAsia="el-GR"/>
              </w:rPr>
              <w:t xml:space="preserve"> </w:t>
            </w:r>
            <w:r>
              <w:rPr>
                <w:rFonts w:ascii="Avenir Book" w:hAnsi="Avenir Book"/>
                <w:lang w:eastAsia="el-GR"/>
              </w:rPr>
              <w:t xml:space="preserve">elementary</w:t>
            </w:r>
            <w:r>
              <w:rPr>
                <w:rFonts w:ascii="Avenir Book" w:hAnsi="Avenir Book"/>
                <w:lang w:eastAsia="el-GR"/>
              </w:rPr>
              <w:t xml:space="preserve"> </w:t>
            </w:r>
            <w:r>
              <w:rPr>
                <w:rFonts w:ascii="Avenir Book" w:hAnsi="Avenir Book"/>
                <w:lang w:eastAsia="el-GR"/>
              </w:rPr>
              <w:t xml:space="preserve">school</w:t>
            </w:r>
            <w:r>
              <w:rPr>
                <w:rFonts w:ascii="Avenir Book" w:hAnsi="Avenir Book"/>
                <w:lang w:eastAsia="el-GR"/>
              </w:rPr>
              <w:t xml:space="preserve"> </w:t>
            </w:r>
            <w:r>
              <w:rPr>
                <w:rFonts w:ascii="Avenir Book" w:hAnsi="Avenir Book"/>
                <w:lang w:eastAsia="el-GR"/>
              </w:rPr>
              <w:t xml:space="preserve">pre-service</w:t>
            </w:r>
            <w:r>
              <w:rPr>
                <w:rFonts w:ascii="Avenir Book" w:hAnsi="Avenir Book"/>
                <w:lang w:eastAsia="el-GR"/>
              </w:rPr>
              <w:t xml:space="preserve"> </w:t>
            </w:r>
            <w:r>
              <w:rPr>
                <w:rFonts w:ascii="Avenir Book" w:hAnsi="Avenir Book"/>
                <w:lang w:eastAsia="el-GR"/>
              </w:rPr>
              <w:t xml:space="preserve">teachers</w:t>
            </w:r>
            <w:r>
              <w:rPr>
                <w:rFonts w:ascii="Avenir Book" w:hAnsi="Avenir Book"/>
                <w:lang w:eastAsia="el-GR"/>
              </w:rPr>
              <w:t xml:space="preserve"> in </w:t>
            </w:r>
            <w:r>
              <w:rPr>
                <w:rFonts w:ascii="Avenir Book" w:hAnsi="Avenir Book"/>
                <w:lang w:eastAsia="el-GR"/>
              </w:rPr>
              <w:t xml:space="preserve">modeling</w:t>
            </w:r>
            <w:r>
              <w:rPr>
                <w:rFonts w:ascii="Avenir Book" w:hAnsi="Avenir Book"/>
                <w:lang w:eastAsia="el-GR"/>
              </w:rPr>
              <w:t xml:space="preserve"> a </w:t>
            </w:r>
            <w:r>
              <w:rPr>
                <w:rFonts w:ascii="Avenir Book" w:hAnsi="Avenir Book"/>
                <w:lang w:eastAsia="el-GR"/>
              </w:rPr>
              <w:t xml:space="preserve">socioscientific</w:t>
            </w:r>
            <w:r>
              <w:rPr>
                <w:rFonts w:ascii="Avenir Book" w:hAnsi="Avenir Book"/>
                <w:lang w:eastAsia="el-GR"/>
              </w:rPr>
              <w:t xml:space="preserve"> </w:t>
            </w:r>
            <w:r>
              <w:rPr>
                <w:rFonts w:ascii="Avenir Book" w:hAnsi="Avenir Book"/>
                <w:lang w:eastAsia="el-GR"/>
              </w:rPr>
              <w:t xml:space="preserve">issue</w:t>
            </w:r>
            <w:r>
              <w:rPr>
                <w:rFonts w:ascii="Avenir Book" w:hAnsi="Avenir Book"/>
                <w:lang w:eastAsia="el-GR"/>
              </w:rPr>
              <w:t xml:space="preserve"> as a </w:t>
            </w:r>
            <w:r>
              <w:rPr>
                <w:rFonts w:ascii="Avenir Book" w:hAnsi="Avenir Book"/>
                <w:lang w:eastAsia="el-GR"/>
              </w:rPr>
              <w:t xml:space="preserve">way</w:t>
            </w:r>
            <w:r>
              <w:rPr>
                <w:rFonts w:ascii="Avenir Book" w:hAnsi="Avenir Book"/>
                <w:lang w:eastAsia="el-GR"/>
              </w:rPr>
              <w:t xml:space="preserve"> </w:t>
            </w:r>
            <w:r>
              <w:rPr>
                <w:rFonts w:ascii="Avenir Book" w:hAnsi="Avenir Book"/>
                <w:lang w:eastAsia="el-GR"/>
              </w:rPr>
              <w:t xml:space="preserve">to</w:t>
            </w:r>
            <w:r>
              <w:rPr>
                <w:rFonts w:ascii="Avenir Book" w:hAnsi="Avenir Book"/>
                <w:lang w:eastAsia="el-GR"/>
              </w:rPr>
              <w:t xml:space="preserve"> </w:t>
            </w:r>
            <w:r>
              <w:rPr>
                <w:rFonts w:ascii="Avenir Book" w:hAnsi="Avenir Book"/>
                <w:lang w:eastAsia="el-GR"/>
              </w:rPr>
              <w:t xml:space="preserve">help</w:t>
            </w:r>
            <w:r>
              <w:rPr>
                <w:rFonts w:ascii="Avenir Book" w:hAnsi="Avenir Book"/>
                <w:lang w:eastAsia="el-GR"/>
              </w:rPr>
              <w:t xml:space="preserve"> </w:t>
            </w:r>
            <w:r>
              <w:rPr>
                <w:rFonts w:ascii="Avenir Book" w:hAnsi="Avenir Book"/>
                <w:lang w:eastAsia="el-GR"/>
              </w:rPr>
              <w:t xml:space="preserve">them</w:t>
            </w:r>
            <w:r>
              <w:rPr>
                <w:rFonts w:ascii="Avenir Book" w:hAnsi="Avenir Book"/>
                <w:lang w:eastAsia="el-GR"/>
              </w:rPr>
              <w:t xml:space="preserve"> </w:t>
            </w:r>
            <w:r>
              <w:rPr>
                <w:rFonts w:ascii="Avenir Book" w:hAnsi="Avenir Book"/>
                <w:lang w:eastAsia="el-GR"/>
              </w:rPr>
              <w:t xml:space="preserve">appreciate</w:t>
            </w:r>
            <w:r>
              <w:rPr>
                <w:rFonts w:ascii="Avenir Book" w:hAnsi="Avenir Book"/>
                <w:lang w:eastAsia="el-GR"/>
              </w:rPr>
              <w:t xml:space="preserve"> </w:t>
            </w:r>
            <w:r>
              <w:rPr>
                <w:rFonts w:ascii="Avenir Book" w:hAnsi="Avenir Book"/>
                <w:lang w:eastAsia="el-GR"/>
              </w:rPr>
              <w:t xml:space="preserve">the</w:t>
            </w:r>
            <w:r>
              <w:rPr>
                <w:rFonts w:ascii="Avenir Book" w:hAnsi="Avenir Book"/>
                <w:lang w:eastAsia="el-GR"/>
              </w:rPr>
              <w:t xml:space="preserve"> social </w:t>
            </w:r>
            <w:r>
              <w:rPr>
                <w:rFonts w:ascii="Avenir Book" w:hAnsi="Avenir Book"/>
                <w:lang w:eastAsia="el-GR"/>
              </w:rPr>
              <w:t xml:space="preserve">aspects</w:t>
            </w:r>
            <w:r>
              <w:rPr>
                <w:rFonts w:ascii="Avenir Book" w:hAnsi="Avenir Book"/>
                <w:lang w:eastAsia="el-GR"/>
              </w:rPr>
              <w:t xml:space="preserve"> </w:t>
            </w:r>
            <w:r>
              <w:rPr>
                <w:rFonts w:ascii="Avenir Book" w:hAnsi="Avenir Book"/>
                <w:lang w:eastAsia="el-GR"/>
              </w:rPr>
              <w:t xml:space="preserve">of</w:t>
            </w:r>
            <w:r>
              <w:rPr>
                <w:rFonts w:ascii="Avenir Book" w:hAnsi="Avenir Book"/>
                <w:lang w:eastAsia="el-GR"/>
              </w:rPr>
              <w:t xml:space="preserve"> </w:t>
            </w:r>
            <w:r>
              <w:rPr>
                <w:rFonts w:ascii="Avenir Book" w:hAnsi="Avenir Book"/>
                <w:lang w:eastAsia="el-GR"/>
              </w:rPr>
              <w:t xml:space="preserve">science</w:t>
            </w:r>
            <w:r>
              <w:rPr>
                <w:rFonts w:ascii="Avenir Book" w:hAnsi="Avenir Book"/>
                <w:lang w:eastAsia="el-GR"/>
              </w:rPr>
              <w:t xml:space="preserve">. </w:t>
            </w:r>
            <w:r>
              <w:rPr>
                <w:rFonts w:ascii="Avenir Book" w:hAnsi="Avenir Book"/>
                <w:i/>
                <w:lang w:eastAsia="el-GR"/>
              </w:rPr>
              <w:t xml:space="preserve">International </w:t>
            </w:r>
            <w:r>
              <w:rPr>
                <w:rFonts w:ascii="Avenir Book" w:hAnsi="Avenir Book"/>
                <w:i/>
                <w:lang w:eastAsia="el-GR"/>
              </w:rPr>
              <w:t xml:space="preserve">Journal</w:t>
            </w:r>
            <w:r>
              <w:rPr>
                <w:rFonts w:ascii="Avenir Book" w:hAnsi="Avenir Book"/>
                <w:i/>
                <w:lang w:eastAsia="el-GR"/>
              </w:rPr>
              <w:t xml:space="preserve"> </w:t>
            </w:r>
            <w:r>
              <w:rPr>
                <w:rFonts w:ascii="Avenir Book" w:hAnsi="Avenir Book"/>
                <w:i/>
                <w:lang w:eastAsia="el-GR"/>
              </w:rPr>
              <w:t xml:space="preserve">of</w:t>
            </w:r>
            <w:r>
              <w:rPr>
                <w:rFonts w:ascii="Avenir Book" w:hAnsi="Avenir Book"/>
                <w:i/>
                <w:lang w:eastAsia="el-GR"/>
              </w:rPr>
              <w:t xml:space="preserve"> </w:t>
            </w:r>
            <w:r>
              <w:rPr>
                <w:rFonts w:ascii="Avenir Book" w:hAnsi="Avenir Book"/>
                <w:i/>
                <w:lang w:eastAsia="el-GR"/>
              </w:rPr>
              <w:t xml:space="preserve">Education</w:t>
            </w:r>
            <w:r>
              <w:rPr>
                <w:rFonts w:ascii="Avenir Book" w:hAnsi="Avenir Book"/>
                <w:i/>
                <w:lang w:eastAsia="el-GR"/>
              </w:rPr>
              <w:t xml:space="preserve"> in </w:t>
            </w:r>
            <w:r>
              <w:rPr>
                <w:rFonts w:ascii="Avenir Book" w:hAnsi="Avenir Book"/>
                <w:i/>
                <w:lang w:eastAsia="el-GR"/>
              </w:rPr>
              <w:t xml:space="preserve">Mathematics</w:t>
            </w:r>
            <w:r>
              <w:rPr>
                <w:rFonts w:ascii="Avenir Book" w:hAnsi="Avenir Book"/>
                <w:i/>
                <w:lang w:eastAsia="el-GR"/>
              </w:rPr>
              <w:t xml:space="preserve">, </w:t>
            </w:r>
            <w:r>
              <w:rPr>
                <w:rFonts w:ascii="Avenir Book" w:hAnsi="Avenir Book"/>
                <w:i/>
                <w:lang w:eastAsia="el-GR"/>
              </w:rPr>
              <w:t xml:space="preserve">Science</w:t>
            </w:r>
            <w:r>
              <w:rPr>
                <w:rFonts w:ascii="Avenir Book" w:hAnsi="Avenir Book"/>
                <w:i/>
                <w:lang w:eastAsia="el-GR"/>
              </w:rPr>
              <w:t xml:space="preserve"> and </w:t>
            </w:r>
            <w:r>
              <w:rPr>
                <w:rFonts w:ascii="Avenir Book" w:hAnsi="Avenir Book"/>
                <w:i/>
                <w:lang w:eastAsia="el-GR"/>
              </w:rPr>
              <w:t xml:space="preserve">Technology</w:t>
            </w:r>
            <w:r>
              <w:rPr>
                <w:rFonts w:ascii="Avenir Book" w:hAnsi="Avenir Book"/>
                <w:lang w:eastAsia="el-GR"/>
              </w:rPr>
              <w:t xml:space="preserve">, 5(2), 113-123. DOI: 10.18404/ijemst.99074</w:t>
            </w:r>
            <w:r/>
          </w:p>
          <w:p>
            <w:pPr>
              <w:ind w:left="270" w:hanging="270"/>
              <w:jc w:val="both"/>
              <w:rPr>
                <w:rFonts w:ascii="Avenir Book" w:hAnsi="Avenir Book"/>
                <w:lang w:eastAsia="el-GR"/>
              </w:rPr>
            </w:pPr>
            <w:r>
              <w:rPr>
                <w:rFonts w:ascii="Avenir Book" w:hAnsi="Avenir Book"/>
                <w:lang w:eastAsia="el-GR"/>
              </w:rPr>
              <w:t xml:space="preserve">Evagorou</w:t>
            </w:r>
            <w:r>
              <w:rPr>
                <w:rFonts w:ascii="Avenir Book" w:hAnsi="Avenir Book"/>
                <w:lang w:eastAsia="el-GR"/>
              </w:rPr>
              <w:t xml:space="preserve">, M., </w:t>
            </w:r>
            <w:r>
              <w:rPr>
                <w:rFonts w:ascii="Avenir Book" w:hAnsi="Avenir Book"/>
                <w:lang w:eastAsia="el-GR"/>
              </w:rPr>
              <w:t xml:space="preserve">Jimenez</w:t>
            </w:r>
            <w:r>
              <w:rPr>
                <w:rFonts w:ascii="Avenir Book" w:hAnsi="Avenir Book"/>
                <w:lang w:eastAsia="el-GR"/>
              </w:rPr>
              <w:t xml:space="preserve">-Aleixandre, M &amp; Osborne, J. (2012). ‘</w:t>
            </w:r>
            <w:r>
              <w:rPr>
                <w:rFonts w:ascii="Avenir Book" w:hAnsi="Avenir Book"/>
                <w:lang w:eastAsia="el-GR"/>
              </w:rPr>
              <w:t xml:space="preserve">Should</w:t>
            </w:r>
            <w:r>
              <w:rPr>
                <w:rFonts w:ascii="Avenir Book" w:hAnsi="Avenir Book"/>
                <w:lang w:eastAsia="el-GR"/>
              </w:rPr>
              <w:t xml:space="preserve"> we </w:t>
            </w:r>
            <w:r>
              <w:rPr>
                <w:rFonts w:ascii="Avenir Book" w:hAnsi="Avenir Book"/>
                <w:lang w:eastAsia="el-GR"/>
              </w:rPr>
              <w:t xml:space="preserve">kill</w:t>
            </w:r>
            <w:r>
              <w:rPr>
                <w:rFonts w:ascii="Avenir Book" w:hAnsi="Avenir Book"/>
                <w:lang w:eastAsia="el-GR"/>
              </w:rPr>
              <w:t xml:space="preserve"> </w:t>
            </w:r>
            <w:r>
              <w:rPr>
                <w:rFonts w:ascii="Avenir Book" w:hAnsi="Avenir Book"/>
                <w:lang w:eastAsia="el-GR"/>
              </w:rPr>
              <w:t xml:space="preserve">the</w:t>
            </w:r>
            <w:r>
              <w:rPr>
                <w:rFonts w:ascii="Avenir Book" w:hAnsi="Avenir Book"/>
                <w:lang w:eastAsia="el-GR"/>
              </w:rPr>
              <w:t xml:space="preserve"> grey </w:t>
            </w:r>
            <w:r>
              <w:rPr>
                <w:rFonts w:ascii="Avenir Book" w:hAnsi="Avenir Book"/>
                <w:lang w:eastAsia="el-GR"/>
              </w:rPr>
              <w:t xml:space="preserve">squirrels</w:t>
            </w:r>
            <w:r>
              <w:rPr>
                <w:rFonts w:ascii="Avenir Book" w:hAnsi="Avenir Book"/>
                <w:lang w:eastAsia="el-GR"/>
              </w:rPr>
              <w:t xml:space="preserve">?’ A </w:t>
            </w:r>
            <w:r>
              <w:rPr>
                <w:rFonts w:ascii="Avenir Book" w:hAnsi="Avenir Book"/>
                <w:lang w:eastAsia="el-GR"/>
              </w:rPr>
              <w:t xml:space="preserve">study</w:t>
            </w:r>
            <w:r>
              <w:rPr>
                <w:rFonts w:ascii="Avenir Book" w:hAnsi="Avenir Book"/>
                <w:lang w:eastAsia="el-GR"/>
              </w:rPr>
              <w:t xml:space="preserve"> </w:t>
            </w:r>
            <w:r>
              <w:rPr>
                <w:rFonts w:ascii="Avenir Book" w:hAnsi="Avenir Book"/>
                <w:lang w:eastAsia="el-GR"/>
              </w:rPr>
              <w:t xml:space="preserve">exploring</w:t>
            </w:r>
            <w:r>
              <w:rPr>
                <w:rFonts w:ascii="Avenir Book" w:hAnsi="Avenir Book"/>
                <w:lang w:eastAsia="el-GR"/>
              </w:rPr>
              <w:t xml:space="preserve"> </w:t>
            </w:r>
            <w:r>
              <w:rPr>
                <w:rFonts w:ascii="Avenir Book" w:hAnsi="Avenir Book"/>
                <w:lang w:eastAsia="el-GR"/>
              </w:rPr>
              <w:t xml:space="preserve">students</w:t>
            </w:r>
            <w:r>
              <w:rPr>
                <w:rFonts w:ascii="Avenir Book" w:hAnsi="Avenir Book"/>
                <w:lang w:eastAsia="el-GR"/>
              </w:rPr>
              <w:t xml:space="preserve">’ </w:t>
            </w:r>
            <w:r>
              <w:rPr>
                <w:rFonts w:ascii="Avenir Book" w:hAnsi="Avenir Book"/>
                <w:lang w:eastAsia="el-GR"/>
              </w:rPr>
              <w:t xml:space="preserve">justifications</w:t>
            </w:r>
            <w:r>
              <w:rPr>
                <w:rFonts w:ascii="Avenir Book" w:hAnsi="Avenir Book"/>
                <w:lang w:eastAsia="el-GR"/>
              </w:rPr>
              <w:t xml:space="preserve"> and </w:t>
            </w:r>
            <w:r>
              <w:rPr>
                <w:rFonts w:ascii="Avenir Book" w:hAnsi="Avenir Book"/>
                <w:lang w:eastAsia="el-GR"/>
              </w:rPr>
              <w:t xml:space="preserve">decision-making</w:t>
            </w:r>
            <w:r>
              <w:rPr>
                <w:rFonts w:ascii="Avenir Book" w:hAnsi="Avenir Book"/>
                <w:lang w:eastAsia="el-GR"/>
              </w:rPr>
              <w:t xml:space="preserve">. </w:t>
            </w:r>
            <w:r>
              <w:rPr>
                <w:rFonts w:ascii="Avenir Book" w:hAnsi="Avenir Book"/>
                <w:i/>
                <w:lang w:eastAsia="el-GR"/>
              </w:rPr>
              <w:t xml:space="preserve">International </w:t>
            </w:r>
            <w:r>
              <w:rPr>
                <w:rFonts w:ascii="Avenir Book" w:hAnsi="Avenir Book"/>
                <w:i/>
                <w:lang w:eastAsia="el-GR"/>
              </w:rPr>
              <w:t xml:space="preserve">Journal</w:t>
            </w:r>
            <w:r>
              <w:rPr>
                <w:rFonts w:ascii="Avenir Book" w:hAnsi="Avenir Book"/>
                <w:i/>
                <w:lang w:eastAsia="el-GR"/>
              </w:rPr>
              <w:t xml:space="preserve"> </w:t>
            </w:r>
            <w:r>
              <w:rPr>
                <w:rFonts w:ascii="Avenir Book" w:hAnsi="Avenir Book"/>
                <w:i/>
                <w:lang w:eastAsia="el-GR"/>
              </w:rPr>
              <w:t xml:space="preserve">of</w:t>
            </w:r>
            <w:r>
              <w:rPr>
                <w:rFonts w:ascii="Avenir Book" w:hAnsi="Avenir Book"/>
                <w:i/>
                <w:lang w:eastAsia="el-GR"/>
              </w:rPr>
              <w:t xml:space="preserve"> </w:t>
            </w:r>
            <w:r>
              <w:rPr>
                <w:rFonts w:ascii="Avenir Book" w:hAnsi="Avenir Book"/>
                <w:i/>
                <w:lang w:eastAsia="el-GR"/>
              </w:rPr>
              <w:t xml:space="preserve">Science</w:t>
            </w:r>
            <w:r>
              <w:rPr>
                <w:rFonts w:ascii="Avenir Book" w:hAnsi="Avenir Book"/>
                <w:i/>
                <w:lang w:eastAsia="el-GR"/>
              </w:rPr>
              <w:t xml:space="preserve"> </w:t>
            </w:r>
            <w:r>
              <w:rPr>
                <w:rFonts w:ascii="Avenir Book" w:hAnsi="Avenir Book"/>
                <w:i/>
                <w:lang w:eastAsia="el-GR"/>
              </w:rPr>
              <w:t xml:space="preserve">Education</w:t>
            </w:r>
            <w:r>
              <w:rPr>
                <w:rFonts w:ascii="Avenir Book" w:hAnsi="Avenir Book"/>
                <w:lang w:eastAsia="el-GR"/>
              </w:rPr>
              <w:t xml:space="preserve">, 34 (3), 401-428. </w:t>
            </w:r>
            <w:r/>
          </w:p>
          <w:p>
            <w:pPr>
              <w:ind w:left="270" w:hanging="270"/>
              <w:jc w:val="both"/>
              <w:rPr>
                <w:rFonts w:ascii="Avenir Book" w:hAnsi="Avenir Book"/>
                <w:lang w:val="en-US" w:eastAsia="el-GR"/>
              </w:rPr>
            </w:pPr>
            <w:r>
              <w:rPr>
                <w:rFonts w:ascii="Avenir Book" w:hAnsi="Avenir Book"/>
                <w:lang w:val="de-AT" w:eastAsia="el-GR"/>
              </w:rPr>
              <w:t xml:space="preserve">Kilinc, A., Kelly, T., Eroglu, B., Demiral, U., Kartal, T., Sonmez, A., &amp; </w:t>
            </w:r>
            <w:r>
              <w:rPr>
                <w:rFonts w:ascii="Avenir Book" w:hAnsi="Avenir Book"/>
                <w:lang w:val="de-AT" w:eastAsia="el-GR"/>
              </w:rPr>
              <w:t xml:space="preserve">Demirbag</w:t>
            </w:r>
            <w:r>
              <w:rPr>
                <w:rFonts w:ascii="Avenir Book" w:hAnsi="Avenir Book"/>
                <w:lang w:val="de-AT" w:eastAsia="el-GR"/>
              </w:rPr>
              <w:t xml:space="preserve">, M. (2017). </w:t>
            </w:r>
            <w:r>
              <w:rPr>
                <w:rFonts w:ascii="Avenir Book" w:hAnsi="Avenir Book"/>
                <w:lang w:val="en-US" w:eastAsia="el-GR"/>
              </w:rPr>
              <w:t xml:space="preserve">Stickers to Facts, Imposers, Democracy Advocators, and Committed </w:t>
            </w:r>
            <w:r>
              <w:rPr>
                <w:rFonts w:ascii="Avenir Book" w:hAnsi="Avenir Book"/>
                <w:lang w:val="en-US" w:eastAsia="el-GR"/>
              </w:rPr>
              <w:t xml:space="preserve">Impartialists</w:t>
            </w:r>
            <w:r>
              <w:rPr>
                <w:rFonts w:ascii="Avenir Book" w:hAnsi="Avenir Book"/>
                <w:lang w:val="en-US" w:eastAsia="el-GR"/>
              </w:rPr>
              <w:t xml:space="preserve">: Preservice Science Teachers' Beliefs About Teacher's Roles in </w:t>
            </w:r>
            <w:r>
              <w:rPr>
                <w:rFonts w:ascii="Avenir Book" w:hAnsi="Avenir Book"/>
                <w:lang w:val="en-US" w:eastAsia="el-GR"/>
              </w:rPr>
              <w:t xml:space="preserve">Socioscientific</w:t>
            </w:r>
            <w:r>
              <w:rPr>
                <w:rFonts w:ascii="Avenir Book" w:hAnsi="Avenir Book"/>
                <w:lang w:val="en-US" w:eastAsia="el-GR"/>
              </w:rPr>
              <w:t xml:space="preserve"> Discourses. </w:t>
            </w:r>
            <w:r>
              <w:rPr>
                <w:rFonts w:ascii="Avenir Book" w:hAnsi="Avenir Book"/>
                <w:i/>
                <w:iCs/>
                <w:lang w:val="en-US" w:eastAsia="el-GR"/>
              </w:rPr>
              <w:t xml:space="preserve">International Journal of Science and Mathematics Education, 15</w:t>
            </w:r>
            <w:r>
              <w:rPr>
                <w:rFonts w:ascii="Avenir Book" w:hAnsi="Avenir Book"/>
                <w:lang w:val="en-US" w:eastAsia="el-GR"/>
              </w:rPr>
              <w:t xml:space="preserve">(2), 195-213. doi:10.1007/s10763-015-9682-x</w:t>
            </w:r>
            <w:r/>
          </w:p>
          <w:p>
            <w:pPr>
              <w:ind w:left="270" w:hanging="270"/>
              <w:jc w:val="both"/>
              <w:rPr>
                <w:rFonts w:ascii="Avenir Book" w:hAnsi="Avenir Book"/>
              </w:rPr>
            </w:pPr>
            <w:r>
              <w:rPr>
                <w:rFonts w:ascii="Avenir Book" w:hAnsi="Avenir Book"/>
              </w:rPr>
              <w:t xml:space="preserve">Levinson, R. (2008). </w:t>
            </w:r>
            <w:r>
              <w:rPr>
                <w:rFonts w:ascii="Avenir Book" w:hAnsi="Avenir Book"/>
              </w:rPr>
              <w:t xml:space="preserve">Promoting</w:t>
            </w:r>
            <w:r>
              <w:rPr>
                <w:rFonts w:ascii="Avenir Book" w:hAnsi="Avenir Book"/>
              </w:rPr>
              <w:t xml:space="preserve"> </w:t>
            </w:r>
            <w:r>
              <w:rPr>
                <w:rFonts w:ascii="Avenir Book" w:hAnsi="Avenir Book"/>
              </w:rPr>
              <w:t xml:space="preserve">the</w:t>
            </w:r>
            <w:r>
              <w:rPr>
                <w:rFonts w:ascii="Avenir Book" w:hAnsi="Avenir Book"/>
              </w:rPr>
              <w:t xml:space="preserve"> role </w:t>
            </w:r>
            <w:r>
              <w:rPr>
                <w:rFonts w:ascii="Avenir Book" w:hAnsi="Avenir Book"/>
              </w:rPr>
              <w:t xml:space="preserve">of</w:t>
            </w:r>
            <w:r>
              <w:rPr>
                <w:rFonts w:ascii="Avenir Book" w:hAnsi="Avenir Book"/>
              </w:rPr>
              <w:t xml:space="preserve"> the personal narrative in teaching controversial socio-scientific issues. Science and Education 17, 855-871.</w:t>
            </w:r>
            <w:r/>
          </w:p>
          <w:p>
            <w:pPr>
              <w:ind w:left="270" w:hanging="270"/>
              <w:jc w:val="both"/>
              <w:rPr>
                <w:rFonts w:ascii="Avenir Book" w:hAnsi="Avenir Book"/>
              </w:rPr>
            </w:pPr>
            <w:r>
              <w:rPr>
                <w:rFonts w:ascii="Avenir Book" w:hAnsi="Avenir Book"/>
              </w:rPr>
              <w:t xml:space="preserve">López-</w:t>
            </w:r>
            <w:r>
              <w:rPr>
                <w:rFonts w:ascii="Avenir Book" w:hAnsi="Avenir Book"/>
              </w:rPr>
              <w:t xml:space="preserve">Facal</w:t>
            </w:r>
            <w:r>
              <w:rPr>
                <w:rFonts w:ascii="Avenir Book" w:hAnsi="Avenir Book"/>
              </w:rPr>
              <w:t xml:space="preserve">, R. &amp; Jiménez-Aleixandre, M. P. (2008). Identities, social representations and critical thinking. Cultural </w:t>
            </w:r>
            <w:r>
              <w:rPr>
                <w:rFonts w:ascii="Avenir Book" w:hAnsi="Avenir Book"/>
              </w:rPr>
              <w:t xml:space="preserve">Studies</w:t>
            </w:r>
            <w:r>
              <w:rPr>
                <w:rFonts w:ascii="Avenir Book" w:hAnsi="Avenir Book"/>
              </w:rPr>
              <w:t xml:space="preserve"> in </w:t>
            </w:r>
            <w:r>
              <w:rPr>
                <w:rFonts w:ascii="Avenir Book" w:hAnsi="Avenir Book"/>
              </w:rPr>
              <w:t xml:space="preserve">Science</w:t>
            </w:r>
            <w:r>
              <w:rPr>
                <w:rFonts w:ascii="Avenir Book" w:hAnsi="Avenir Book"/>
              </w:rPr>
              <w:t xml:space="preserve"> </w:t>
            </w:r>
            <w:r>
              <w:rPr>
                <w:rFonts w:ascii="Avenir Book" w:hAnsi="Avenir Book"/>
              </w:rPr>
              <w:t xml:space="preserve">Education</w:t>
            </w:r>
            <w:r>
              <w:rPr>
                <w:rFonts w:ascii="Avenir Book" w:hAnsi="Avenir Book"/>
              </w:rPr>
              <w:t xml:space="preserve">, 4(3), 689–695</w:t>
            </w:r>
            <w:r/>
          </w:p>
          <w:p>
            <w:pPr>
              <w:ind w:left="270" w:hanging="270"/>
              <w:jc w:val="both"/>
              <w:rPr>
                <w:rFonts w:ascii="Avenir Book" w:hAnsi="Avenir Book" w:cs="Times New Roman"/>
                <w:lang w:val="en-US"/>
              </w:rPr>
            </w:pPr>
            <w:r>
              <w:rPr>
                <w:rFonts w:ascii="Avenir Book" w:hAnsi="Avenir Book" w:cs="Times New Roman"/>
                <w:lang w:val="en-US"/>
              </w:rPr>
              <w:t xml:space="preserve">Pitiporntapin</w:t>
            </w:r>
            <w:r>
              <w:rPr>
                <w:rFonts w:ascii="Avenir Book" w:hAnsi="Avenir Book" w:cs="Times New Roman"/>
                <w:lang w:val="en-US"/>
              </w:rPr>
              <w:t xml:space="preserve">, S., &amp; </w:t>
            </w:r>
            <w:r>
              <w:rPr>
                <w:rFonts w:ascii="Avenir Book" w:hAnsi="Avenir Book" w:cs="Times New Roman"/>
                <w:lang w:val="en-US"/>
              </w:rPr>
              <w:t xml:space="preserve">Srisakuna</w:t>
            </w:r>
            <w:r>
              <w:rPr>
                <w:rFonts w:ascii="Avenir Book" w:hAnsi="Avenir Book" w:cs="Times New Roman"/>
                <w:lang w:val="en-US"/>
              </w:rPr>
              <w:t xml:space="preserve">, S. (2017). Case Studies of the Development of Science Teachers' Practices of Socio-Scientific Issue (SSI)-Based Teaching through a Professional Development Program.</w:t>
            </w:r>
            <w:r>
              <w:rPr>
                <w:rFonts w:ascii="Avenir Book" w:hAnsi="Avenir Book" w:cs="Times New Roman"/>
                <w:i/>
                <w:iCs/>
                <w:lang w:val="en-US"/>
              </w:rPr>
              <w:t xml:space="preserve"> 10</w:t>
            </w:r>
            <w:r>
              <w:rPr>
                <w:rFonts w:ascii="Avenir Book" w:hAnsi="Avenir Book" w:cs="Times New Roman"/>
                <w:lang w:val="en-US"/>
              </w:rPr>
              <w:t xml:space="preserve">(1), 56-66. </w:t>
            </w:r>
            <w:r/>
          </w:p>
          <w:p>
            <w:pPr>
              <w:ind w:left="270" w:hanging="270"/>
              <w:jc w:val="both"/>
              <w:rPr>
                <w:rFonts w:ascii="Avenir Book" w:hAnsi="Avenir Book" w:cs="Times New Roman"/>
                <w:lang w:val="en-US"/>
              </w:rPr>
            </w:pPr>
            <w:r>
              <w:rPr>
                <w:rFonts w:ascii="Avenir Book" w:hAnsi="Avenir Book" w:cs="Times New Roman"/>
                <w:lang w:val="en-US"/>
              </w:rPr>
              <w:t xml:space="preserve">Saunders, K. J., &amp; Rennie, L. J. (2013). A Pedagogical Model for Ethical Inquiry into </w:t>
            </w:r>
            <w:r>
              <w:rPr>
                <w:rFonts w:ascii="Avenir Book" w:hAnsi="Avenir Book" w:cs="Times New Roman"/>
                <w:lang w:val="en-US"/>
              </w:rPr>
              <w:t xml:space="preserve">Socioscientific</w:t>
            </w:r>
            <w:r>
              <w:rPr>
                <w:rFonts w:ascii="Avenir Book" w:hAnsi="Avenir Book" w:cs="Times New Roman"/>
                <w:lang w:val="en-US"/>
              </w:rPr>
              <w:t xml:space="preserve"> Issues </w:t>
            </w:r>
            <w:r>
              <w:rPr>
                <w:rFonts w:ascii="Avenir Book" w:hAnsi="Avenir Book" w:cs="Times New Roman"/>
                <w:lang w:val="en-US"/>
              </w:rPr>
              <w:t xml:space="preserve">In</w:t>
            </w:r>
            <w:r>
              <w:rPr>
                <w:rFonts w:ascii="Avenir Book" w:hAnsi="Avenir Book" w:cs="Times New Roman"/>
                <w:lang w:val="en-US"/>
              </w:rPr>
              <w:t xml:space="preserve"> Science. </w:t>
            </w:r>
            <w:r>
              <w:rPr>
                <w:rFonts w:ascii="Avenir Book" w:hAnsi="Avenir Book" w:cs="Times New Roman"/>
                <w:i/>
                <w:iCs/>
                <w:lang w:val="en-US"/>
              </w:rPr>
              <w:t xml:space="preserve">Research in Science Education, 43</w:t>
            </w:r>
            <w:r>
              <w:rPr>
                <w:rFonts w:ascii="Avenir Book" w:hAnsi="Avenir Book" w:cs="Times New Roman"/>
                <w:lang w:val="en-US"/>
              </w:rPr>
              <w:t xml:space="preserve">(1), 253-274. doi:10.1007/s11165-011-9248-z</w:t>
            </w:r>
            <w:r/>
          </w:p>
          <w:p>
            <w:pPr>
              <w:ind w:left="270" w:hanging="270"/>
              <w:jc w:val="both"/>
              <w:rPr>
                <w:rFonts w:ascii="Avenir Book" w:hAnsi="Avenir Book"/>
              </w:rPr>
            </w:pPr>
            <w:r>
              <w:rPr>
                <w:rFonts w:ascii="Avenir Book" w:hAnsi="Avenir Book"/>
              </w:rPr>
              <w:t xml:space="preserve">Simonneaux</w:t>
            </w:r>
            <w:r>
              <w:rPr>
                <w:rFonts w:ascii="Avenir Book" w:hAnsi="Avenir Book"/>
              </w:rPr>
              <w:t xml:space="preserve">, L. &amp; </w:t>
            </w:r>
            <w:r>
              <w:rPr>
                <w:rFonts w:ascii="Avenir Book" w:hAnsi="Avenir Book"/>
              </w:rPr>
              <w:t xml:space="preserve">Simonneaux</w:t>
            </w:r>
            <w:r>
              <w:rPr>
                <w:rFonts w:ascii="Avenir Book" w:hAnsi="Avenir Book"/>
              </w:rPr>
              <w:t xml:space="preserve">, J. (2009). Socio-scientific reasoning influenced by identities. Cultural </w:t>
            </w:r>
            <w:r>
              <w:rPr>
                <w:rFonts w:ascii="Avenir Book" w:hAnsi="Avenir Book"/>
              </w:rPr>
              <w:t xml:space="preserve">Studies</w:t>
            </w:r>
            <w:r>
              <w:rPr>
                <w:rFonts w:ascii="Avenir Book" w:hAnsi="Avenir Book"/>
              </w:rPr>
              <w:t xml:space="preserve"> in </w:t>
            </w:r>
            <w:r>
              <w:rPr>
                <w:rFonts w:ascii="Avenir Book" w:hAnsi="Avenir Book"/>
              </w:rPr>
              <w:t xml:space="preserve">Science</w:t>
            </w:r>
            <w:r>
              <w:rPr>
                <w:rFonts w:ascii="Avenir Book" w:hAnsi="Avenir Book"/>
              </w:rPr>
              <w:t xml:space="preserve"> </w:t>
            </w:r>
            <w:r>
              <w:rPr>
                <w:rFonts w:ascii="Avenir Book" w:hAnsi="Avenir Book"/>
              </w:rPr>
              <w:t xml:space="preserve">Education</w:t>
            </w:r>
            <w:r>
              <w:rPr>
                <w:rFonts w:ascii="Avenir Book" w:hAnsi="Avenir Book"/>
              </w:rPr>
              <w:t xml:space="preserve">, 4(3), 705-711.</w:t>
            </w:r>
            <w:r/>
          </w:p>
          <w:p>
            <w:pPr>
              <w:ind w:left="270" w:hanging="270"/>
              <w:jc w:val="both"/>
              <w:rPr>
                <w:rFonts w:ascii="Avenir Book" w:hAnsi="Avenir Book" w:cs="Times New Roman"/>
                <w:lang w:val="en-US"/>
              </w:rPr>
            </w:pPr>
            <w:r>
              <w:rPr>
                <w:rFonts w:ascii="Avenir Book" w:hAnsi="Avenir Book" w:cs="Times New Roman"/>
                <w:lang w:val="en-US"/>
              </w:rPr>
              <w:t xml:space="preserve">Tidemand</w:t>
            </w:r>
            <w:r>
              <w:rPr>
                <w:rFonts w:ascii="Avenir Book" w:hAnsi="Avenir Book" w:cs="Times New Roman"/>
                <w:lang w:val="en-US"/>
              </w:rPr>
              <w:t xml:space="preserve">, S., &amp; Nielsen, J. A. (2017). The role of </w:t>
            </w:r>
            <w:r>
              <w:rPr>
                <w:rFonts w:ascii="Avenir Book" w:hAnsi="Avenir Book" w:cs="Times New Roman"/>
                <w:lang w:val="en-US"/>
              </w:rPr>
              <w:t xml:space="preserve">socioscientific</w:t>
            </w:r>
            <w:r>
              <w:rPr>
                <w:rFonts w:ascii="Avenir Book" w:hAnsi="Avenir Book" w:cs="Times New Roman"/>
                <w:lang w:val="en-US"/>
              </w:rPr>
              <w:t xml:space="preserve"> issues in biology teaching: from the perspective of teachers. </w:t>
            </w:r>
            <w:r>
              <w:rPr>
                <w:rFonts w:ascii="Avenir Book" w:hAnsi="Avenir Book" w:cs="Times New Roman"/>
                <w:i/>
                <w:iCs/>
                <w:lang w:val="en-US"/>
              </w:rPr>
              <w:t xml:space="preserve">International Journal of Science Education, 39</w:t>
            </w:r>
            <w:r>
              <w:rPr>
                <w:rFonts w:ascii="Avenir Book" w:hAnsi="Avenir Book" w:cs="Times New Roman"/>
                <w:lang w:val="en-US"/>
              </w:rPr>
              <w:t xml:space="preserve">(1), 44-61. doi:10.1080/09500693.2016.1264644</w:t>
            </w:r>
            <w:r/>
          </w:p>
          <w:p>
            <w:pPr>
              <w:ind w:left="270" w:hanging="270"/>
              <w:jc w:val="both"/>
              <w:rPr>
                <w:rFonts w:ascii="Avenir Book" w:hAnsi="Avenir Book"/>
              </w:rPr>
            </w:pPr>
            <w:r>
              <w:rPr>
                <w:rFonts w:ascii="Avenir Book" w:hAnsi="Avenir Book"/>
              </w:rPr>
              <w:t xml:space="preserve">Zeidler</w:t>
            </w:r>
            <w:r>
              <w:rPr>
                <w:rFonts w:ascii="Avenir Book" w:hAnsi="Avenir Book"/>
              </w:rPr>
              <w:t xml:space="preserve">, D., Sadler, T., Simmons, M. &amp; Howes, E. (2005). </w:t>
            </w:r>
            <w:r>
              <w:rPr>
                <w:rFonts w:ascii="Avenir Book" w:hAnsi="Avenir Book"/>
              </w:rPr>
              <w:t xml:space="preserve">Beyond</w:t>
            </w:r>
            <w:r>
              <w:rPr>
                <w:rFonts w:ascii="Avenir Book" w:hAnsi="Avenir Book"/>
              </w:rPr>
              <w:t xml:space="preserve"> STS: A </w:t>
            </w:r>
            <w:r>
              <w:rPr>
                <w:rFonts w:ascii="Avenir Book" w:hAnsi="Avenir Book"/>
              </w:rPr>
              <w:t xml:space="preserve">Reseacrh-Based</w:t>
            </w:r>
            <w:r>
              <w:rPr>
                <w:rFonts w:ascii="Avenir Book" w:hAnsi="Avenir Book"/>
              </w:rPr>
              <w:t xml:space="preserve"> Framework </w:t>
            </w:r>
            <w:r>
              <w:rPr>
                <w:rFonts w:ascii="Avenir Book" w:hAnsi="Avenir Book"/>
              </w:rPr>
              <w:t xml:space="preserve">for</w:t>
            </w:r>
            <w:r>
              <w:rPr>
                <w:rFonts w:ascii="Avenir Book" w:hAnsi="Avenir Book"/>
              </w:rPr>
              <w:t xml:space="preserve"> </w:t>
            </w:r>
            <w:r>
              <w:rPr>
                <w:rFonts w:ascii="Avenir Book" w:hAnsi="Avenir Book"/>
              </w:rPr>
              <w:t xml:space="preserve">Socioscientific</w:t>
            </w:r>
            <w:r>
              <w:rPr>
                <w:rFonts w:ascii="Avenir Book" w:hAnsi="Avenir Book"/>
              </w:rPr>
              <w:t xml:space="preserve"> Issues Education. </w:t>
            </w:r>
            <w:r>
              <w:rPr>
                <w:rFonts w:ascii="Avenir Book" w:hAnsi="Avenir Book"/>
              </w:rPr>
              <w:t xml:space="preserve">Science</w:t>
            </w:r>
            <w:r>
              <w:rPr>
                <w:rFonts w:ascii="Avenir Book" w:hAnsi="Avenir Book"/>
              </w:rPr>
              <w:t xml:space="preserve"> </w:t>
            </w:r>
            <w:r>
              <w:rPr>
                <w:rFonts w:ascii="Avenir Book" w:hAnsi="Avenir Book"/>
              </w:rPr>
              <w:t xml:space="preserve">Education</w:t>
            </w:r>
            <w:r>
              <w:rPr>
                <w:rFonts w:ascii="Avenir Book" w:hAnsi="Avenir Book"/>
                <w:i/>
              </w:rPr>
              <w:t xml:space="preserve">,</w:t>
            </w:r>
            <w:r>
              <w:rPr>
                <w:rFonts w:ascii="Avenir Book" w:hAnsi="Avenir Book"/>
              </w:rPr>
              <w:t xml:space="preserve"> 89(3), 357-377.</w:t>
            </w:r>
            <w:r/>
          </w:p>
          <w:p>
            <w:pPr>
              <w:ind w:left="270" w:hanging="270"/>
              <w:jc w:val="both"/>
              <w:rPr>
                <w:rFonts w:ascii="Avenir Book" w:hAnsi="Avenir Book"/>
              </w:rPr>
            </w:pPr>
            <w:r>
              <w:rPr>
                <w:rFonts w:ascii="Avenir Book" w:hAnsi="Avenir Book"/>
              </w:rPr>
              <w:t xml:space="preserve">Zeidler</w:t>
            </w:r>
            <w:r>
              <w:rPr>
                <w:rFonts w:ascii="Avenir Book" w:hAnsi="Avenir Book"/>
              </w:rPr>
              <w:t xml:space="preserve">, D. &amp; Sadler, T. (2008). The Role of Moral Reasoning in Argumentation: Conscience, Character, and Care. In S. </w:t>
            </w:r>
            <w:r>
              <w:rPr>
                <w:rFonts w:ascii="Avenir Book" w:hAnsi="Avenir Book"/>
              </w:rPr>
              <w:t xml:space="preserve">Erduran</w:t>
            </w:r>
            <w:r>
              <w:rPr>
                <w:rFonts w:ascii="Avenir Book" w:hAnsi="Avenir Book"/>
              </w:rPr>
              <w:t xml:space="preserve"> and M.P., Jiménez-Aleixandre (Eds.) Argumentation in Science Education (pp.201-216). Springer. </w:t>
            </w:r>
            <w:r/>
          </w:p>
          <w:p>
            <w:pPr>
              <w:ind w:left="270" w:hanging="270"/>
              <w:jc w:val="both"/>
              <w:rPr>
                <w:rFonts w:ascii="Avenir Book" w:hAnsi="Avenir Book"/>
              </w:rPr>
            </w:pPr>
            <w:r>
              <w:rPr>
                <w:rFonts w:ascii="Avenir Book" w:hAnsi="Avenir Book"/>
              </w:rPr>
              <w:t xml:space="preserve">Zeidler</w:t>
            </w:r>
            <w:r>
              <w:rPr>
                <w:rFonts w:ascii="Avenir Book" w:hAnsi="Avenir Book"/>
              </w:rPr>
              <w:t xml:space="preserve">, D., Sadler, T., Applebaum, S. &amp; Callahan, B. (2009). Advancing </w:t>
            </w:r>
            <w:r>
              <w:rPr>
                <w:rFonts w:ascii="Avenir Book" w:hAnsi="Avenir Book"/>
              </w:rPr>
              <w:t xml:space="preserve">Reflective</w:t>
            </w:r>
            <w:r>
              <w:rPr>
                <w:rFonts w:ascii="Avenir Book" w:hAnsi="Avenir Book"/>
              </w:rPr>
              <w:t xml:space="preserve"> </w:t>
            </w:r>
            <w:r>
              <w:rPr>
                <w:rFonts w:ascii="Avenir Book" w:hAnsi="Avenir Book"/>
              </w:rPr>
              <w:t xml:space="preserve">Judgment</w:t>
            </w:r>
            <w:r>
              <w:rPr>
                <w:rFonts w:ascii="Avenir Book" w:hAnsi="Avenir Book"/>
              </w:rPr>
              <w:t xml:space="preserve"> </w:t>
            </w:r>
            <w:r>
              <w:rPr>
                <w:rFonts w:ascii="Avenir Book" w:hAnsi="Avenir Book"/>
              </w:rPr>
              <w:t xml:space="preserve">through</w:t>
            </w:r>
            <w:r>
              <w:rPr>
                <w:rFonts w:ascii="Avenir Book" w:hAnsi="Avenir Book"/>
              </w:rPr>
              <w:t xml:space="preserve"> </w:t>
            </w:r>
            <w:r>
              <w:rPr>
                <w:rFonts w:ascii="Avenir Book" w:hAnsi="Avenir Book"/>
              </w:rPr>
              <w:t xml:space="preserve">Socioscientific</w:t>
            </w:r>
            <w:r>
              <w:rPr>
                <w:rFonts w:ascii="Avenir Book" w:hAnsi="Avenir Book"/>
              </w:rPr>
              <w:t xml:space="preserve"> Issues. Journal </w:t>
            </w:r>
            <w:r>
              <w:rPr>
                <w:rFonts w:ascii="Avenir Book" w:hAnsi="Avenir Book"/>
              </w:rPr>
              <w:t xml:space="preserve">of</w:t>
            </w:r>
            <w:r>
              <w:rPr>
                <w:rFonts w:ascii="Avenir Book" w:hAnsi="Avenir Book"/>
              </w:rPr>
              <w:t xml:space="preserve"> </w:t>
            </w:r>
            <w:r>
              <w:rPr>
                <w:rFonts w:ascii="Avenir Book" w:hAnsi="Avenir Book"/>
              </w:rPr>
              <w:t xml:space="preserve">Research</w:t>
            </w:r>
            <w:r>
              <w:rPr>
                <w:rFonts w:ascii="Avenir Book" w:hAnsi="Avenir Book"/>
              </w:rPr>
              <w:t xml:space="preserve"> in </w:t>
            </w:r>
            <w:r>
              <w:rPr>
                <w:rFonts w:ascii="Avenir Book" w:hAnsi="Avenir Book"/>
              </w:rPr>
              <w:t xml:space="preserve">Science</w:t>
            </w:r>
            <w:r>
              <w:rPr>
                <w:rFonts w:ascii="Avenir Book" w:hAnsi="Avenir Book"/>
              </w:rPr>
              <w:t xml:space="preserve"> </w:t>
            </w:r>
            <w:r>
              <w:rPr>
                <w:rFonts w:ascii="Avenir Book" w:hAnsi="Avenir Book"/>
              </w:rPr>
              <w:t xml:space="preserve">Teaching</w:t>
            </w:r>
            <w:r>
              <w:rPr>
                <w:rFonts w:ascii="Avenir Book" w:hAnsi="Avenir Book"/>
              </w:rPr>
              <w:t xml:space="preserve">, 46(1), 74-101.</w:t>
            </w:r>
            <w:r/>
          </w:p>
          <w:p>
            <w:pPr>
              <w:ind w:left="270" w:hanging="270"/>
              <w:jc w:val="both"/>
              <w:rPr>
                <w:rFonts w:ascii="Avenir Book" w:hAnsi="Avenir Book"/>
                <w:lang w:eastAsia="el-GR"/>
              </w:rPr>
            </w:pPr>
            <w:r>
              <w:rPr>
                <w:rFonts w:ascii="Avenir Book" w:hAnsi="Avenir Book"/>
              </w:rPr>
              <w:t xml:space="preserve">Zeidler</w:t>
            </w:r>
            <w:r>
              <w:rPr>
                <w:rFonts w:ascii="Avenir Book" w:hAnsi="Avenir Book"/>
              </w:rPr>
              <w:t xml:space="preserve">, D. &amp; Keefer, M. (2003). The Role of Moral Reasoning and </w:t>
            </w:r>
            <w:r>
              <w:rPr>
                <w:rFonts w:ascii="Avenir Book" w:hAnsi="Avenir Book"/>
              </w:rPr>
              <w:t xml:space="preserve">the</w:t>
            </w:r>
            <w:r>
              <w:rPr>
                <w:rFonts w:ascii="Avenir Book" w:hAnsi="Avenir Book"/>
              </w:rPr>
              <w:t xml:space="preserve"> Status </w:t>
            </w:r>
            <w:r>
              <w:rPr>
                <w:rFonts w:ascii="Avenir Book" w:hAnsi="Avenir Book"/>
              </w:rPr>
              <w:t xml:space="preserve">of</w:t>
            </w:r>
            <w:r>
              <w:rPr>
                <w:rFonts w:ascii="Avenir Book" w:hAnsi="Avenir Book"/>
              </w:rPr>
              <w:t xml:space="preserve"> </w:t>
            </w:r>
            <w:r>
              <w:rPr>
                <w:rFonts w:ascii="Avenir Book" w:hAnsi="Avenir Book"/>
              </w:rPr>
              <w:t xml:space="preserve">Socioscientific</w:t>
            </w:r>
            <w:r>
              <w:rPr>
                <w:rFonts w:ascii="Avenir Book" w:hAnsi="Avenir Book"/>
              </w:rPr>
              <w:t xml:space="preserve"> Issues in </w:t>
            </w:r>
            <w:r>
              <w:rPr>
                <w:rFonts w:ascii="Avenir Book" w:hAnsi="Avenir Book"/>
              </w:rPr>
              <w:t xml:space="preserve">Science</w:t>
            </w:r>
            <w:r>
              <w:rPr>
                <w:rFonts w:ascii="Avenir Book" w:hAnsi="Avenir Book"/>
              </w:rPr>
              <w:t xml:space="preserve"> Education. In D. </w:t>
            </w:r>
            <w:r>
              <w:rPr>
                <w:rFonts w:ascii="Avenir Book" w:hAnsi="Avenir Book"/>
              </w:rPr>
              <w:t xml:space="preserve">Zeidler</w:t>
            </w:r>
            <w:r>
              <w:rPr>
                <w:rFonts w:ascii="Avenir Book" w:hAnsi="Avenir Book"/>
              </w:rPr>
              <w:t xml:space="preserve"> (Ed.) The role of moral reasoning and </w:t>
            </w:r>
            <w:r>
              <w:rPr>
                <w:rFonts w:ascii="Avenir Book" w:hAnsi="Avenir Book"/>
              </w:rPr>
              <w:t xml:space="preserve">discourse</w:t>
            </w:r>
            <w:r>
              <w:rPr>
                <w:rFonts w:ascii="Avenir Book" w:hAnsi="Avenir Book"/>
              </w:rPr>
              <w:t xml:space="preserve"> </w:t>
            </w:r>
            <w:r>
              <w:rPr>
                <w:rFonts w:ascii="Avenir Book" w:hAnsi="Avenir Book"/>
              </w:rPr>
              <w:t xml:space="preserve">on</w:t>
            </w:r>
            <w:r>
              <w:rPr>
                <w:rFonts w:ascii="Avenir Book" w:hAnsi="Avenir Book"/>
              </w:rPr>
              <w:t xml:space="preserve"> </w:t>
            </w:r>
            <w:r>
              <w:rPr>
                <w:rFonts w:ascii="Avenir Book" w:hAnsi="Avenir Book"/>
              </w:rPr>
              <w:t xml:space="preserve">socioscientific</w:t>
            </w:r>
            <w:r>
              <w:rPr>
                <w:rFonts w:ascii="Avenir Book" w:hAnsi="Avenir Book"/>
              </w:rPr>
              <w:t xml:space="preserve"> </w:t>
            </w:r>
            <w:r>
              <w:rPr>
                <w:rFonts w:ascii="Avenir Book" w:hAnsi="Avenir Book"/>
              </w:rPr>
              <w:t xml:space="preserve">issues</w:t>
            </w:r>
            <w:r>
              <w:rPr>
                <w:rFonts w:ascii="Avenir Book" w:hAnsi="Avenir Book"/>
              </w:rPr>
              <w:t xml:space="preserve"> in </w:t>
            </w:r>
            <w:r>
              <w:rPr>
                <w:rFonts w:ascii="Avenir Book" w:hAnsi="Avenir Book"/>
              </w:rPr>
              <w:t xml:space="preserve">science</w:t>
            </w:r>
            <w:r>
              <w:rPr>
                <w:rFonts w:ascii="Avenir Book" w:hAnsi="Avenir Book"/>
              </w:rPr>
              <w:t xml:space="preserve"> education</w:t>
            </w:r>
            <w:r>
              <w:rPr>
                <w:rFonts w:ascii="Avenir Book" w:hAnsi="Avenir Book"/>
                <w:i/>
              </w:rPr>
              <w:t xml:space="preserve"> </w:t>
            </w:r>
            <w:r>
              <w:rPr>
                <w:rFonts w:ascii="Avenir Book" w:hAnsi="Avenir Book"/>
              </w:rPr>
              <w:t xml:space="preserve">(pp. 7-40). </w:t>
            </w:r>
            <w:r>
              <w:rPr>
                <w:rFonts w:ascii="Avenir Book" w:hAnsi="Avenir Book"/>
              </w:rPr>
              <w:t xml:space="preserve">Dordrecht</w:t>
            </w:r>
            <w:r>
              <w:rPr>
                <w:rFonts w:ascii="Avenir Book" w:hAnsi="Avenir Book"/>
              </w:rPr>
              <w:t xml:space="preserve">: </w:t>
            </w:r>
            <w:r>
              <w:rPr>
                <w:rFonts w:ascii="Avenir Book" w:hAnsi="Avenir Book"/>
              </w:rPr>
              <w:t xml:space="preserve">Kluwer</w:t>
            </w:r>
            <w:r>
              <w:rPr>
                <w:rFonts w:ascii="Avenir Book" w:hAnsi="Avenir Book"/>
              </w:rPr>
              <w:t xml:space="preserve"> </w:t>
            </w:r>
            <w:r>
              <w:rPr>
                <w:rFonts w:ascii="Avenir Book" w:hAnsi="Avenir Book"/>
              </w:rPr>
              <w:t xml:space="preserve">Academic</w:t>
            </w:r>
            <w:r>
              <w:rPr>
                <w:rFonts w:ascii="Avenir Book" w:hAnsi="Avenir Book"/>
              </w:rPr>
              <w:t xml:space="preserve"> </w:t>
            </w:r>
            <w:r>
              <w:rPr>
                <w:rFonts w:ascii="Avenir Book" w:hAnsi="Avenir Book"/>
              </w:rPr>
              <w:t xml:space="preserve">Publishers</w:t>
            </w:r>
            <w:r>
              <w:rPr>
                <w:rFonts w:ascii="Avenir Book" w:hAnsi="Avenir Book"/>
              </w:rPr>
              <w:t xml:space="preserve">.</w:t>
            </w:r>
            <w:r/>
          </w:p>
          <w:p>
            <w:pPr>
              <w:rPr>
                <w:rFonts w:ascii="Avenir Book" w:hAnsi="Avenir Book" w:eastAsia="BatangChe" w:cs="Arial"/>
                <w:lang w:val="en-US"/>
              </w:rPr>
            </w:pPr>
            <w:r>
              <w:rPr>
                <w:rFonts w:ascii="Avenir Book" w:hAnsi="Avenir Book" w:eastAsia="BatangChe" w:cs="Arial"/>
                <w:lang w:val="en-US"/>
              </w:rPr>
            </w:r>
            <w:r/>
          </w:p>
        </w:tc>
      </w:tr>
    </w:tbl>
    <w:p>
      <w:pPr>
        <w:jc w:val="both"/>
        <w:tabs>
          <w:tab w:val="left" w:pos="7020" w:leader="none"/>
        </w:tabs>
        <w:rPr>
          <w:rFonts w:ascii="Avenir Book" w:hAnsi="Avenir Book" w:eastAsia="BatangChe" w:cs="Courier New"/>
          <w:lang w:val="en-US"/>
        </w:rPr>
      </w:pPr>
      <w:r>
        <w:rPr>
          <w:rFonts w:ascii="Avenir Book" w:hAnsi="Avenir Book" w:eastAsia="BatangChe" w:cs="Courier New"/>
          <w:lang w:val="en-US"/>
        </w:rPr>
        <w:tab/>
      </w:r>
      <w:r/>
    </w:p>
    <w:tbl>
      <w:tblPr>
        <w:tblStyle w:val="1052"/>
        <w:tblW w:w="8732" w:type="dxa"/>
        <w:tblBorders>
          <w:top w:val="single" w:color="B9C6DB" w:sz="6" w:space="0"/>
          <w:left w:val="single" w:color="B9C6DB" w:sz="6" w:space="0"/>
          <w:bottom w:val="single" w:color="B9C6DB" w:sz="6" w:space="0"/>
          <w:right w:val="single" w:color="B9C6DB" w:sz="6" w:space="0"/>
          <w:insideH w:val="single" w:color="B9C6DB" w:sz="6" w:space="0"/>
          <w:insideV w:val="single" w:color="B9C6DB" w:sz="6" w:space="0"/>
        </w:tblBorders>
        <w:tblLook w:val="04A0" w:firstRow="1" w:lastRow="0" w:firstColumn="1" w:lastColumn="0" w:noHBand="0" w:noVBand="1"/>
      </w:tblPr>
      <w:tblGrid>
        <w:gridCol w:w="997"/>
        <w:gridCol w:w="7735"/>
      </w:tblGrid>
      <w:tr>
        <w:trPr>
          <w:trHeight w:val="1021" w:hRule="exact"/>
        </w:trPr>
        <w:tc>
          <w:tcPr>
            <w:tcBorders>
              <w:top w:val="none" w:color="000000" w:sz="4" w:space="0"/>
              <w:left w:val="none" w:color="000000" w:sz="4" w:space="0"/>
              <w:bottom w:val="single" w:color="B9C6DB" w:sz="6" w:space="0"/>
              <w:right w:val="none" w:color="000000" w:sz="4" w:space="0"/>
            </w:tcBorders>
            <w:tcW w:w="997" w:type="dxa"/>
            <w:vAlign w:val="center"/>
            <w:textDirection w:val="lrTb"/>
            <w:noWrap w:val="false"/>
          </w:tcPr>
          <w:p>
            <w:pPr>
              <w:pStyle w:val="1031"/>
              <w:jc w:val="left"/>
              <w:spacing w:before="0"/>
              <w:rPr>
                <w:rFonts w:ascii="Arial" w:hAnsi="Arial" w:eastAsia="BatangChe" w:cs="Arial"/>
                <w:lang w:eastAsia="es-ES_tradnl"/>
              </w:rPr>
            </w:pPr>
            <w:r>
              <w:rPr>
                <w:lang w:val="de-DE" w:eastAsia="de-DE"/>
              </w:rPr>
              <mc:AlternateContent>
                <mc:Choice Requires="wpg">
                  <w:drawing>
                    <wp:inline xmlns:wp="http://schemas.openxmlformats.org/drawingml/2006/wordprocessingDrawing" distT="0" distB="0" distL="0" distR="0">
                      <wp:extent cx="468000" cy="468000"/>
                      <wp:effectExtent l="0" t="0" r="0" b="0"/>
                      <wp:docPr id="50"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pic:cNvPicPr>
                              <pic:nvPr/>
                            </pic:nvPicPr>
                            <pic:blipFill>
                              <a:blip r:embed="rId52"/>
                              <a:stretch/>
                            </pic:blipFill>
                            <pic:spPr bwMode="auto">
                              <a:xfrm>
                                <a:off x="0" y="0"/>
                                <a:ext cx="468000" cy="468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6.9pt;height:36.9pt;mso-wrap-distance-left:0.0pt;mso-wrap-distance-top:0.0pt;mso-wrap-distance-right:0.0pt;mso-wrap-distance-bottom:0.0pt;" stroked="f">
                      <v:path textboxrect="0,0,0,0"/>
                      <v:imagedata r:id="rId52" o:title=""/>
                    </v:shape>
                  </w:pict>
                </mc:Fallback>
              </mc:AlternateContent>
            </w:r>
            <w:r/>
          </w:p>
        </w:tc>
        <w:tc>
          <w:tcPr>
            <w:tcBorders>
              <w:top w:val="none" w:color="000000" w:sz="4" w:space="0"/>
              <w:left w:val="none" w:color="000000" w:sz="4" w:space="0"/>
              <w:bottom w:val="single" w:color="B9C6DB" w:sz="6" w:space="0"/>
              <w:right w:val="none" w:color="000000" w:sz="4" w:space="0"/>
            </w:tcBorders>
            <w:tcW w:w="7735" w:type="dxa"/>
            <w:vAlign w:val="center"/>
            <w:textDirection w:val="lrTb"/>
            <w:noWrap w:val="false"/>
          </w:tcPr>
          <w:p>
            <w:pPr>
              <w:pStyle w:val="1031"/>
              <w:jc w:val="left"/>
              <w:spacing w:before="0"/>
              <w:rPr>
                <w:rFonts w:ascii="Arial" w:hAnsi="Arial" w:eastAsia="BatangChe" w:cs="Arial"/>
                <w:lang w:eastAsia="es-ES_tradnl"/>
              </w:rPr>
            </w:pPr>
            <w:r>
              <w:rPr>
                <w:rFonts w:eastAsia="BatangChe" w:cs="Arial"/>
                <w:color w:val="004571"/>
                <w:sz w:val="36"/>
                <w:szCs w:val="36"/>
              </w:rPr>
              <w:t xml:space="preserve">Weiterführende</w:t>
            </w:r>
            <w:r>
              <w:rPr>
                <w:rFonts w:eastAsia="BatangChe" w:cs="Arial"/>
                <w:color w:val="004571"/>
                <w:sz w:val="36"/>
                <w:szCs w:val="36"/>
              </w:rPr>
              <w:t xml:space="preserve"> </w:t>
            </w:r>
            <w:r>
              <w:rPr>
                <w:rFonts w:eastAsia="BatangChe" w:cs="Arial"/>
                <w:color w:val="004571"/>
                <w:sz w:val="36"/>
                <w:szCs w:val="36"/>
              </w:rPr>
              <w:t xml:space="preserve">Lektüre</w:t>
            </w:r>
            <w:r/>
          </w:p>
        </w:tc>
      </w:tr>
      <w:tr>
        <w:trPr>
          <w:trHeight w:val="1134"/>
          <w:tblHeader/>
        </w:trPr>
        <w:tc>
          <w:tcPr>
            <w:gridSpan w:val="2"/>
            <w:tcW w:w="8732" w:type="dxa"/>
            <w:vAlign w:val="center"/>
            <w:textDirection w:val="lrTb"/>
            <w:noWrap w:val="false"/>
          </w:tcPr>
          <w:p>
            <w:pPr>
              <w:ind w:left="284" w:hanging="284"/>
              <w:spacing w:after="60"/>
              <w:rPr>
                <w:color w:val="333333"/>
              </w:rPr>
            </w:pPr>
            <w:r>
              <w:rPr>
                <w:lang w:eastAsia="el-GR"/>
              </w:rPr>
              <w:t xml:space="preserve">Evagorou</w:t>
            </w:r>
            <w:r>
              <w:rPr>
                <w:lang w:eastAsia="el-GR"/>
              </w:rPr>
              <w:t xml:space="preserve">, M., Alexis Nielsen, J. &amp; Dillon, J. (2020). </w:t>
            </w:r>
            <w:r>
              <w:rPr>
                <w:i/>
                <w:lang w:eastAsia="el-GR"/>
              </w:rPr>
              <w:t xml:space="preserve">Science</w:t>
            </w:r>
            <w:r>
              <w:rPr>
                <w:i/>
                <w:lang w:eastAsia="el-GR"/>
              </w:rPr>
              <w:t xml:space="preserve"> </w:t>
            </w:r>
            <w:r>
              <w:rPr>
                <w:i/>
                <w:lang w:eastAsia="el-GR"/>
              </w:rPr>
              <w:t xml:space="preserve">Teacher</w:t>
            </w:r>
            <w:r>
              <w:rPr>
                <w:i/>
                <w:lang w:eastAsia="el-GR"/>
              </w:rPr>
              <w:t xml:space="preserve"> </w:t>
            </w:r>
            <w:r>
              <w:rPr>
                <w:i/>
                <w:lang w:eastAsia="el-GR"/>
              </w:rPr>
              <w:t xml:space="preserve">Education</w:t>
            </w:r>
            <w:r>
              <w:rPr>
                <w:i/>
                <w:lang w:eastAsia="el-GR"/>
              </w:rPr>
              <w:t xml:space="preserve"> </w:t>
            </w:r>
            <w:r>
              <w:rPr>
                <w:i/>
                <w:lang w:eastAsia="el-GR"/>
              </w:rPr>
              <w:t xml:space="preserve">for</w:t>
            </w:r>
            <w:r>
              <w:rPr>
                <w:i/>
                <w:lang w:eastAsia="el-GR"/>
              </w:rPr>
              <w:t xml:space="preserve"> </w:t>
            </w:r>
            <w:r>
              <w:rPr>
                <w:i/>
                <w:lang w:eastAsia="el-GR"/>
              </w:rPr>
              <w:t xml:space="preserve">Responsible</w:t>
            </w:r>
            <w:r>
              <w:rPr>
                <w:i/>
                <w:lang w:eastAsia="el-GR"/>
              </w:rPr>
              <w:t xml:space="preserve"> </w:t>
            </w:r>
            <w:r>
              <w:rPr>
                <w:i/>
                <w:lang w:eastAsia="el-GR"/>
              </w:rPr>
              <w:t xml:space="preserve">Citizenship</w:t>
            </w:r>
            <w:r>
              <w:rPr>
                <w:i/>
                <w:lang w:eastAsia="el-GR"/>
              </w:rPr>
              <w:t xml:space="preserve">:Towards</w:t>
            </w:r>
            <w:r>
              <w:rPr>
                <w:i/>
                <w:lang w:eastAsia="el-GR"/>
              </w:rPr>
              <w:t xml:space="preserve"> a </w:t>
            </w:r>
            <w:r>
              <w:rPr>
                <w:i/>
                <w:lang w:eastAsia="el-GR"/>
              </w:rPr>
              <w:t xml:space="preserve">pedagogy</w:t>
            </w:r>
            <w:r>
              <w:rPr>
                <w:i/>
                <w:lang w:eastAsia="el-GR"/>
              </w:rPr>
              <w:t xml:space="preserve"> </w:t>
            </w:r>
            <w:r>
              <w:rPr>
                <w:i/>
                <w:lang w:eastAsia="el-GR"/>
              </w:rPr>
              <w:t xml:space="preserve">of</w:t>
            </w:r>
            <w:r>
              <w:rPr>
                <w:i/>
                <w:lang w:eastAsia="el-GR"/>
              </w:rPr>
              <w:t xml:space="preserve"> </w:t>
            </w:r>
            <w:r>
              <w:rPr>
                <w:i/>
                <w:lang w:eastAsia="el-GR"/>
              </w:rPr>
              <w:t xml:space="preserve">relevance</w:t>
            </w:r>
            <w:r>
              <w:rPr>
                <w:i/>
                <w:lang w:eastAsia="el-GR"/>
              </w:rPr>
              <w:t xml:space="preserve"> </w:t>
            </w:r>
            <w:r>
              <w:rPr>
                <w:i/>
                <w:lang w:eastAsia="el-GR"/>
              </w:rPr>
              <w:t xml:space="preserve">through</w:t>
            </w:r>
            <w:r>
              <w:rPr>
                <w:i/>
                <w:lang w:eastAsia="el-GR"/>
              </w:rPr>
              <w:t xml:space="preserve"> </w:t>
            </w:r>
            <w:r>
              <w:rPr>
                <w:i/>
                <w:lang w:eastAsia="el-GR"/>
              </w:rPr>
              <w:t xml:space="preserve">socioscientific</w:t>
            </w:r>
            <w:r>
              <w:rPr>
                <w:i/>
                <w:lang w:eastAsia="el-GR"/>
              </w:rPr>
              <w:t xml:space="preserve"> </w:t>
            </w:r>
            <w:r>
              <w:rPr>
                <w:i/>
                <w:lang w:eastAsia="el-GR"/>
              </w:rPr>
              <w:t xml:space="preserve">issues</w:t>
            </w:r>
            <w:r>
              <w:rPr>
                <w:i/>
                <w:lang w:eastAsia="el-GR"/>
              </w:rPr>
              <w:t xml:space="preserve">.</w:t>
            </w:r>
            <w:r>
              <w:rPr>
                <w:lang w:eastAsia="el-GR"/>
              </w:rPr>
              <w:t xml:space="preserve"> Springer. </w:t>
            </w:r>
            <w:r>
              <w:rPr>
                <w:color w:val="333333"/>
              </w:rPr>
              <w:t xml:space="preserve">ISBN 978-3-030-40228-0</w:t>
            </w:r>
            <w:r/>
          </w:p>
        </w:tc>
      </w:tr>
    </w:tbl>
    <w:p>
      <w:pPr>
        <w:jc w:val="both"/>
        <w:rPr>
          <w:rFonts w:ascii="Avenir Book" w:hAnsi="Avenir Book" w:eastAsia="BatangChe" w:cs="Courier New"/>
          <w:color w:val="808080" w:themeColor="background1" w:themeShade="80"/>
          <w:lang w:val="en-US"/>
        </w:rPr>
      </w:pPr>
      <w:r>
        <w:rPr>
          <w:rFonts w:ascii="Avenir Book" w:hAnsi="Avenir Book" w:eastAsia="BatangChe" w:cs="Courier New"/>
          <w:color w:val="808080" w:themeColor="background1" w:themeShade="80"/>
          <w:lang w:val="en-US"/>
        </w:rPr>
      </w:r>
      <w:r/>
    </w:p>
    <w:sectPr>
      <w:headerReference w:type="default" r:id="rId12"/>
      <w:headerReference w:type="even" r:id="rId13"/>
      <w:headerReference w:type="first" r:id="rId14"/>
      <w:footerReference w:type="default" r:id="rId17"/>
      <w:footerReference w:type="first" r:id="rId18"/>
      <w:footnotePr/>
      <w:endnotePr/>
      <w:type w:val="nextPage"/>
      <w:pgSz w:w="11906" w:h="16838" w:orient="portrait"/>
      <w:pgMar w:top="1423" w:right="1418" w:bottom="1134" w:left="1418" w:header="709" w:footer="0"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tangChe">
    <w:panose1 w:val="02020603020101020101"/>
  </w:font>
  <w:font w:name="Courier New">
    <w:panose1 w:val="02070309020205020404"/>
  </w:font>
  <w:font w:name="Symbol">
    <w:panose1 w:val="05010000000000000000"/>
  </w:font>
  <w:font w:name="Calibri">
    <w:panose1 w:val="020F0502020204030204"/>
  </w:font>
  <w:font w:name="Corbel">
    <w:panose1 w:val="020B0604020202020204"/>
  </w:font>
  <w:font w:name="SimSun">
    <w:panose1 w:val="02020603020101020101"/>
  </w:font>
  <w:font w:name="Times New Roman">
    <w:panose1 w:val="02020603050405020304"/>
  </w:font>
  <w:font w:name="Wingdings">
    <w:panose1 w:val="05010000000000000000"/>
  </w:font>
  <w:font w:name="Avenir Book">
    <w:panose1 w:val="02000503000000000000"/>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052"/>
      <w:tblpPr w:horzAnchor="page" w:tblpX="687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11"/>
      <w:gridCol w:w="2452"/>
      <w:gridCol w:w="709"/>
    </w:tblGrid>
    <w:tr>
      <w:trPr>
        <w:trHeight w:val="378"/>
      </w:trPr>
      <w:tc>
        <w:tcPr>
          <w:tcBorders>
            <w:right w:val="single" w:color="B9C6DB" w:sz="6" w:space="0"/>
          </w:tcBorders>
          <w:tcW w:w="0" w:type="auto"/>
          <w:textDirection w:val="lrTb"/>
          <w:noWrap w:val="false"/>
        </w:tcPr>
        <w:p>
          <w:pPr>
            <w:jc w:val="center"/>
            <w:rPr>
              <w:rFonts w:ascii="Avenir Book" w:hAnsi="Avenir Book" w:cs="Arial"/>
              <w:color w:val="004571"/>
              <w:sz w:val="13"/>
              <w:szCs w:val="13"/>
              <w:lang w:val="en-US"/>
            </w:rPr>
          </w:pPr>
          <w:r>
            <w:rPr>
              <w:rFonts w:ascii="Avenir Book" w:hAnsi="Avenir Book" w:eastAsia="BatangChe" w:cs="Arial"/>
              <w:color w:val="004571"/>
              <w:sz w:val="13"/>
              <w:szCs w:val="13"/>
              <w:lang w:val="en-US"/>
            </w:rPr>
            <w:t xml:space="preserve">Module </w:t>
          </w:r>
          <w:r>
            <w:rPr>
              <w:rFonts w:ascii="Avenir Book" w:hAnsi="Avenir Book" w:eastAsia="BatangChe" w:cs="Arial"/>
              <w:color w:val="004571"/>
              <w:sz w:val="13"/>
              <w:szCs w:val="13"/>
              <w:lang w:val="en-US"/>
            </w:rPr>
            <w:t xml:space="preserve">8</w:t>
          </w:r>
          <w:r/>
        </w:p>
      </w:tc>
      <w:tc>
        <w:tcPr>
          <w:tcBorders>
            <w:left w:val="single" w:color="B9C6DB" w:sz="6" w:space="0"/>
            <w:right w:val="single" w:color="B9C6DB" w:sz="6" w:space="0"/>
          </w:tcBorders>
          <w:tcW w:w="2452" w:type="dxa"/>
          <w:textDirection w:val="lrTb"/>
          <w:noWrap w:val="false"/>
        </w:tcPr>
        <w:p>
          <w:pPr>
            <w:pStyle w:val="1031"/>
            <w:jc w:val="center"/>
            <w:spacing w:before="0"/>
            <w:rPr>
              <w:rFonts w:eastAsia="BatangChe" w:cs="Arial"/>
              <w:color w:val="004571"/>
              <w:sz w:val="13"/>
              <w:szCs w:val="13"/>
            </w:rPr>
          </w:pPr>
          <w:r>
            <w:rPr>
              <w:rFonts w:eastAsia="BatangChe" w:cs="Arial"/>
              <w:color w:val="004571"/>
              <w:sz w:val="13"/>
              <w:szCs w:val="13"/>
            </w:rPr>
            <w:t xml:space="preserve"> </w:t>
          </w:r>
          <w:r>
            <w:rPr>
              <w:rFonts w:eastAsia="BatangChe" w:cs="Arial"/>
              <w:color w:val="004571"/>
              <w:sz w:val="13"/>
              <w:szCs w:val="13"/>
            </w:rPr>
            <w:t xml:space="preserve">Teachers’ beliefs about teaching SSI</w:t>
          </w:r>
          <w:r/>
        </w:p>
      </w:tc>
      <w:tc>
        <w:tcPr>
          <w:tcBorders>
            <w:left w:val="single" w:color="B9C6DB" w:sz="6" w:space="0"/>
          </w:tcBorders>
          <w:tcW w:w="709" w:type="dxa"/>
          <w:textDirection w:val="lrTb"/>
          <w:noWrap w:val="false"/>
        </w:tcPr>
        <w:p>
          <w:pPr>
            <w:pStyle w:val="1041"/>
            <w:jc w:val="center"/>
            <w:rPr>
              <w:rFonts w:ascii="Avenir Book" w:hAnsi="Avenir Book" w:eastAsia="BatangChe" w:cs="Arial"/>
              <w:bCs/>
              <w:color w:val="004571"/>
              <w:sz w:val="13"/>
              <w:szCs w:val="13"/>
              <w:lang w:val="en-US"/>
            </w:rPr>
          </w:pPr>
          <w:r>
            <w:rPr>
              <w:rFonts w:ascii="Avenir Book" w:hAnsi="Avenir Book" w:eastAsia="BatangChe" w:cs="Arial"/>
              <w:bCs/>
              <w:color w:val="004571"/>
              <w:sz w:val="13"/>
              <w:szCs w:val="13"/>
              <w:lang w:val="en-US"/>
            </w:rPr>
            <w:fldChar w:fldCharType="begin"/>
          </w:r>
          <w:r>
            <w:rPr>
              <w:rFonts w:ascii="Avenir Book" w:hAnsi="Avenir Book" w:eastAsia="BatangChe" w:cs="Arial"/>
              <w:bCs/>
              <w:color w:val="004571"/>
              <w:sz w:val="13"/>
              <w:szCs w:val="13"/>
              <w:lang w:val="en-US"/>
            </w:rPr>
            <w:instrText xml:space="preserve"> PAGE  </w:instrText>
          </w:r>
          <w:r>
            <w:rPr>
              <w:rFonts w:ascii="Avenir Book" w:hAnsi="Avenir Book" w:eastAsia="BatangChe" w:cs="Arial"/>
              <w:bCs/>
              <w:color w:val="004571"/>
              <w:sz w:val="13"/>
              <w:szCs w:val="13"/>
              <w:lang w:val="en-US"/>
            </w:rPr>
            <w:fldChar w:fldCharType="separate"/>
          </w:r>
          <w:r>
            <w:rPr>
              <w:rFonts w:ascii="Avenir Book" w:hAnsi="Avenir Book" w:eastAsia="BatangChe" w:cs="Arial"/>
              <w:bCs/>
              <w:color w:val="004571"/>
              <w:sz w:val="13"/>
              <w:szCs w:val="13"/>
              <w:lang w:val="en-US"/>
            </w:rPr>
            <w:t xml:space="preserve">1</w:t>
          </w:r>
          <w:r>
            <w:rPr>
              <w:rFonts w:ascii="Avenir Book" w:hAnsi="Avenir Book" w:eastAsia="BatangChe" w:cs="Arial"/>
              <w:bCs/>
              <w:color w:val="004571"/>
              <w:sz w:val="13"/>
              <w:szCs w:val="13"/>
              <w:lang w:val="en-US"/>
            </w:rPr>
            <w:fldChar w:fldCharType="end"/>
          </w:r>
          <w:r/>
        </w:p>
        <w:p>
          <w:pPr>
            <w:pStyle w:val="1031"/>
            <w:jc w:val="center"/>
            <w:spacing w:before="0"/>
            <w:rPr>
              <w:rFonts w:eastAsia="BatangChe" w:cs="Arial"/>
              <w:color w:val="004571"/>
              <w:sz w:val="13"/>
              <w:szCs w:val="13"/>
            </w:rPr>
          </w:pPr>
          <w:r>
            <w:rPr>
              <w:rFonts w:eastAsia="BatangChe" w:cs="Arial"/>
              <w:color w:val="004571"/>
              <w:sz w:val="13"/>
              <w:szCs w:val="13"/>
            </w:rPr>
          </w:r>
          <w:r/>
        </w:p>
      </w:tc>
    </w:tr>
  </w:tbl>
  <w:p>
    <w:pPr>
      <w:pStyle w:val="1041"/>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6368" behindDoc="0" locked="0" layoutInCell="1" allowOverlap="1">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id="group 7" o:spid="_x0000_s0000" style="position:absolute;z-index:251706368;o:allowoverlap:true;o:allowincell:true;mso-position-horizontal-relative:text;margin-left:1.1pt;mso-position-horizontal:absolute;mso-position-vertical-relative:text;margin-top:-33.3pt;mso-position-vertical:absolute;width:452.1pt;height:37.0pt;mso-wrap-distance-left:9.0pt;mso-wrap-distance-top:0.0pt;mso-wrap-distance-right:9.0pt;mso-wrap-distance-bottom:0.0pt;" coordorigin="0,0" coordsize="57417,469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39706;top:0;width:17711;height:4695;" stroked="f">
                <v:path textboxrect="0,0,0,0"/>
                <v:imagedata r:id="rId1"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2851;top:1482;width:24466;height:2471;" stroked="f">
                <v:path textboxrect="0,0,0,0"/>
                <v:imagedata r:id="rId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0;top:247;width:8402;height:4201;" stroked="f">
                <v:path textboxrect="0,0,0,0"/>
                <v:imagedata r:id="rId3" o:title=""/>
              </v:shape>
            </v:group>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r/>
                    </pic:nvPicPr>
                    <pic:blipFill>
                      <a:blip r:embed="rId1"/>
                      <a:stretch/>
                    </pic:blipFill>
                    <pic:spPr bwMode="auto">
                      <a:xfrm>
                        <a:off x="0" y="0"/>
                        <a:ext cx="1365985" cy="2979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82816;o:allowoverlap:true;o:allowincell:true;mso-position-horizontal-relative:text;margin-left:335.2pt;mso-position-horizontal:absolute;mso-position-vertical-relative:text;margin-top:-26.2pt;mso-position-vertical:absolute;width:107.6pt;height:23.5pt;mso-wrap-distance-left:9.0pt;mso-wrap-distance-top:0.0pt;mso-wrap-distance-right:9.0pt;mso-wrap-distance-bottom:0.0pt;" wrapcoords="15343 0 0 31981 0 95949 29287 95949 36264 95949 99023 95949 99023 0 15343 0" stroked="false">
              <v:path textboxrect="0,0,0,0"/>
              <w10:wrap type="through"/>
              <v:imagedata r:id="rId1" o:title=""/>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0" locked="0" layoutInCell="1" allowOverlap="1">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r/>
                    </pic:nvPicPr>
                    <pic:blipFill>
                      <a:blip r:embed="rId1"/>
                      <a:stretch/>
                    </pic:blipFill>
                    <pic:spPr bwMode="auto">
                      <a:xfrm>
                        <a:off x="0" y="0"/>
                        <a:ext cx="1350699" cy="2984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92032;o:allowoverlap:true;o:allowincell:true;mso-position-horizontal-relative:text;margin-left:327.5pt;mso-position-horizontal:absolute;mso-position-vertical-relative:text;margin-top:-21.0pt;mso-position-vertical:absolute;width:106.4pt;height:23.5pt;mso-wrap-distance-left:9.0pt;mso-wrap-distance-top:0.0pt;mso-wrap-distance-right:9.0pt;mso-wrap-distance-bottom:0.0pt;" wrapcoords="14106 0 0 31912 0 95745 29620 95745 35259 95745 98731 95745 98731 0 14106 0" stroked="false">
              <v:path textboxrect="0,0,0,0"/>
              <w10:wrap type="through"/>
              <v:imagedata r:id="rId1"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1" locked="0" layoutInCell="1" allowOverlap="1">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2">
                        <a:alphaModFix amt="57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96128;o:allowoverlap:true;o:allowincell:true;mso-position-horizontal-relative:text;margin-left:-90.0pt;mso-position-horizontal:absolute;mso-position-vertical-relative:text;margin-top:-396.4pt;mso-position-vertical:absolute;width:404.8pt;height:428.3pt;mso-wrap-distance-left:9.0pt;mso-wrap-distance-top:0.0pt;mso-wrap-distance-right:9.0pt;mso-wrap-distance-bottom:0.0pt;" stroked="false">
              <v:path textboxrect="0,0,0,0"/>
              <v:imagedata r:id="rId2"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74624" behindDoc="0" locked="0" layoutInCell="1" allowOverlap="1">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pic:cNvPicPr>
                      <pic:nv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74624;o:allowoverlap:true;o:allowincell:true;mso-position-horizontal-relative:text;margin-left:779.9pt;mso-position-horizontal:absolute;mso-position-vertical-relative:text;margin-top:-18.6pt;mso-position-vertical:absolute;width:40.8pt;height:26.6pt;mso-wrap-distance-left:9.0pt;mso-wrap-distance-top:0.0pt;mso-wrap-distance-right:9.0pt;mso-wrap-distance-bottom:0.0pt;" stroked="f">
              <v:path textboxrect="0,0,0,0"/>
              <v:imagedata r:id="rId3" o:title=""/>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rPr>
        <w:lang w:val="es-ES"/>
      </w:rPr>
    </w:pPr>
    <w:r>
      <w:rPr>
        <w:lang w:val="es-ES"/>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Pr>
    <w:r>
      <w:rPr>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10464" behindDoc="0" locked="0" layoutInCell="1" allowOverlap="1">
              <wp:simplePos x="0" y="0"/>
              <wp:positionH relativeFrom="margin">
                <wp:posOffset>4445</wp:posOffset>
              </wp:positionH>
              <wp:positionV relativeFrom="paragraph">
                <wp:posOffset>-2540</wp:posOffset>
              </wp:positionV>
              <wp:extent cx="849769" cy="380411"/>
              <wp:effectExtent l="0" t="0" r="7620" b="635"/>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710464;o:allowoverlap:true;o:allowincell:true;mso-position-horizontal-relative:margin;margin-left:0.3pt;mso-position-horizontal:absolute;mso-position-vertical-relative:text;margin-top:-0.2pt;mso-position-vertical:absolute;width:66.9pt;height:30.0pt;mso-wrap-distance-left:9.0pt;mso-wrap-distance-top:0.0pt;mso-wrap-distance-right:9.0pt;mso-wrap-distance-bottom:0.0pt;" stroked="false">
              <v:path textboxrect="0,0,0,0"/>
              <v:imagedata r:id="rId1" o:title=""/>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ind w:right="360"/>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Pr>
    <w:r>
      <w:rPr>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0" locked="0" layoutInCell="1" allowOverlap="1">
              <wp:simplePos x="0" y="0"/>
              <wp:positionH relativeFrom="margin">
                <wp:align>left</wp:align>
              </wp:positionH>
              <wp:positionV relativeFrom="paragraph">
                <wp:posOffset>-126366</wp:posOffset>
              </wp:positionV>
              <wp:extent cx="1805716" cy="808355"/>
              <wp:effectExtent l="0" t="0" r="4445"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708416;o:allowoverlap:true;o:allowincell:true;mso-position-horizontal-relative:margin;mso-position-horizontal:left;mso-position-vertical-relative:text;margin-top:-10.0pt;mso-position-vertical:absolute;width:142.2pt;height:63.6pt;mso-wrap-distance-left:9.0pt;mso-wrap-distance-top:0.0pt;mso-wrap-distance-right:9.0pt;mso-wrap-distance-bottom:0.0pt;" stroked="false">
              <v:path textboxrect="0,0,0,0"/>
              <v:imagedata r:id="rId1" o:title=""/>
            </v:shape>
          </w:pict>
        </mc:Fallback>
      </mc:AlternateContent>
    </w: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1" locked="0" layoutInCell="1" allowOverlap="1">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2">
                        <a:alphaModFix amt="81000"/>
                      </a:blip>
                      <a:srcRect l="9878" t="0" r="0"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81792;o:allowoverlap:true;o:allowincell:true;mso-position-horizontal-relative:text;margin-left:129.4pt;mso-position-horizontal:absolute;mso-position-vertical-relative:text;margin-top:-44.4pt;mso-position-vertical:absolute;width:404.8pt;height:428.3pt;mso-wrap-distance-left:9.0pt;mso-wrap-distance-top:0.0pt;mso-wrap-distance-right:9.0pt;mso-wrap-distance-bottom:0.0pt;rotation:180;" stroked="false">
              <v:path textboxrect="0,0,0,0"/>
              <v:imagedata r:id="rId2" o:title=""/>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052"/>
      <w:tblpPr w:horzAnchor="page" w:tblpX="6490" w:vertAnchor="page" w:tblpY="725" w:leftFromText="141" w:topFromText="0" w:rightFromText="141" w:bottomFromText="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80"/>
      <w:gridCol w:w="2452"/>
      <w:gridCol w:w="709"/>
    </w:tblGrid>
    <w:tr>
      <w:trPr>
        <w:trHeight w:val="378"/>
      </w:trPr>
      <w:tc>
        <w:tcPr>
          <w:tcBorders>
            <w:right w:val="single" w:color="B9C6DB" w:sz="6" w:space="0"/>
          </w:tcBorders>
          <w:tcW w:w="0" w:type="auto"/>
          <w:textDirection w:val="lrTb"/>
          <w:noWrap w:val="false"/>
        </w:tcPr>
        <w:p>
          <w:pPr>
            <w:jc w:val="center"/>
            <w:rPr>
              <w:rFonts w:ascii="Arial" w:hAnsi="Arial" w:eastAsia="BatangChe" w:cs="Arial"/>
              <w:b/>
              <w:color w:val="004571"/>
              <w:sz w:val="13"/>
              <w:szCs w:val="13"/>
              <w:lang w:val="en-US"/>
            </w:rPr>
          </w:pPr>
          <w:r>
            <w:rPr>
              <w:rFonts w:ascii="Arial" w:hAnsi="Arial" w:eastAsia="BatangChe" w:cs="Arial"/>
              <w:b/>
              <w:color w:val="004571"/>
              <w:sz w:val="13"/>
              <w:szCs w:val="13"/>
              <w:lang w:val="en-US"/>
            </w:rPr>
            <w:t xml:space="preserve">Module 1</w:t>
          </w:r>
          <w:r/>
        </w:p>
      </w:tc>
      <w:tc>
        <w:tcPr>
          <w:tcBorders>
            <w:left w:val="single" w:color="B9C6DB" w:sz="6" w:space="0"/>
            <w:right w:val="single" w:color="B9C6DB" w:sz="6" w:space="0"/>
          </w:tcBorders>
          <w:tcW w:w="2452" w:type="dxa"/>
          <w:textDirection w:val="lrTb"/>
          <w:noWrap w:val="false"/>
        </w:tcPr>
        <w:p>
          <w:pPr>
            <w:pStyle w:val="1031"/>
            <w:jc w:val="center"/>
            <w:spacing w:before="0"/>
            <w:rPr>
              <w:rFonts w:ascii="Arial" w:hAnsi="Arial" w:eastAsia="BatangChe" w:cs="Arial"/>
              <w:color w:val="004571"/>
              <w:sz w:val="13"/>
              <w:szCs w:val="13"/>
            </w:rPr>
          </w:pPr>
          <w:r>
            <w:rPr>
              <w:rFonts w:eastAsia="BatangChe" w:cs="Arial"/>
              <w:color w:val="004571"/>
              <w:sz w:val="13"/>
              <w:szCs w:val="13"/>
            </w:rPr>
            <w:t xml:space="preserve">The nature of environmental socio-scientific issues</w:t>
          </w:r>
          <w:r/>
        </w:p>
      </w:tc>
      <w:tc>
        <w:tcPr>
          <w:tcBorders>
            <w:left w:val="single" w:color="B9C6DB" w:sz="6" w:space="0"/>
          </w:tcBorders>
          <w:tcW w:w="709" w:type="dxa"/>
          <w:textDirection w:val="lrTb"/>
          <w:noWrap w:val="false"/>
        </w:tcPr>
        <w:p>
          <w:pPr>
            <w:pStyle w:val="1041"/>
            <w:jc w:val="center"/>
            <w:rPr>
              <w:rFonts w:ascii="Arial" w:hAnsi="Arial" w:eastAsia="BatangChe" w:cs="Arial"/>
              <w:bCs/>
              <w:color w:val="004571"/>
              <w:sz w:val="13"/>
              <w:szCs w:val="13"/>
              <w:lang w:val="en-US"/>
            </w:rPr>
          </w:pPr>
          <w:r>
            <w:rPr>
              <w:rFonts w:ascii="Arial" w:hAnsi="Arial" w:eastAsia="BatangChe" w:cs="Arial"/>
              <w:bCs/>
              <w:color w:val="004571"/>
              <w:sz w:val="13"/>
              <w:szCs w:val="13"/>
              <w:lang w:val="en-US"/>
            </w:rPr>
            <w:fldChar w:fldCharType="begin"/>
          </w:r>
          <w:r>
            <w:rPr>
              <w:rFonts w:ascii="Arial" w:hAnsi="Arial" w:eastAsia="BatangChe" w:cs="Arial"/>
              <w:bCs/>
              <w:color w:val="004571"/>
              <w:sz w:val="13"/>
              <w:szCs w:val="13"/>
              <w:lang w:val="en-US"/>
            </w:rPr>
            <w:instrText xml:space="preserve">PAGE</w:instrText>
          </w:r>
          <w:r>
            <w:rPr>
              <w:rFonts w:ascii="Arial" w:hAnsi="Arial" w:eastAsia="BatangChe" w:cs="Arial"/>
              <w:bCs/>
              <w:color w:val="004571"/>
              <w:sz w:val="13"/>
              <w:szCs w:val="13"/>
              <w:lang w:val="en-US"/>
            </w:rPr>
            <w:instrText xml:space="preserve">  </w:instrText>
          </w:r>
          <w:r>
            <w:rPr>
              <w:rFonts w:ascii="Arial" w:hAnsi="Arial" w:eastAsia="BatangChe" w:cs="Arial"/>
              <w:bCs/>
              <w:color w:val="004571"/>
              <w:sz w:val="13"/>
              <w:szCs w:val="13"/>
              <w:lang w:val="en-US"/>
            </w:rPr>
            <w:fldChar w:fldCharType="separate"/>
          </w:r>
          <w:r>
            <w:rPr>
              <w:rFonts w:ascii="Arial" w:hAnsi="Arial" w:eastAsia="BatangChe" w:cs="Arial"/>
              <w:bCs/>
              <w:color w:val="004571"/>
              <w:sz w:val="13"/>
              <w:szCs w:val="13"/>
              <w:lang w:val="en-US"/>
            </w:rPr>
            <w:t xml:space="preserve">9</w:t>
          </w:r>
          <w:r>
            <w:rPr>
              <w:rFonts w:ascii="Arial" w:hAnsi="Arial" w:eastAsia="BatangChe" w:cs="Arial"/>
              <w:bCs/>
              <w:color w:val="004571"/>
              <w:sz w:val="13"/>
              <w:szCs w:val="13"/>
              <w:lang w:val="en-US"/>
            </w:rPr>
            <w:fldChar w:fldCharType="end"/>
          </w:r>
          <w:r/>
        </w:p>
        <w:p>
          <w:pPr>
            <w:pStyle w:val="1031"/>
            <w:jc w:val="center"/>
            <w:spacing w:before="0"/>
            <w:rPr>
              <w:rFonts w:ascii="Arial" w:hAnsi="Arial" w:eastAsia="BatangChe" w:cs="Arial"/>
              <w:color w:val="004571"/>
              <w:sz w:val="13"/>
              <w:szCs w:val="13"/>
            </w:rPr>
          </w:pPr>
          <w:r>
            <w:rPr>
              <w:rFonts w:ascii="Arial" w:hAnsi="Arial" w:eastAsia="BatangChe" w:cs="Arial"/>
              <w:color w:val="004571"/>
              <w:sz w:val="13"/>
              <w:szCs w:val="13"/>
            </w:rPr>
          </w:r>
          <w:r/>
        </w:p>
      </w:tc>
    </w:tr>
  </w:tbl>
  <w:p>
    <w:pPr>
      <w:pStyle w:val="1039"/>
      <w:tabs>
        <w:tab w:val="center" w:pos="3544" w:leader="none"/>
        <w:tab w:val="clear" w:pos="4252" w:leader="none"/>
        <w:tab w:val="left" w:pos="7383" w:leader="none"/>
      </w:tabs>
      <w:rPr>
        <w:rFonts w:ascii="Avenir Book" w:hAnsi="Avenir Book"/>
        <w:i/>
        <w:color w:val="3b3838" w:themeColor="background2" w:themeShade="40"/>
        <w:sz w:val="16"/>
        <w:szCs w:val="16"/>
        <w:lang w:val="en-US"/>
      </w:rPr>
    </w:pPr>
    <w:r>
      <w:rPr>
        <w:lang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12512" behindDoc="0" locked="0" layoutInCell="1" allowOverlap="1">
              <wp:simplePos x="0" y="0"/>
              <wp:positionH relativeFrom="margin">
                <wp:posOffset>0</wp:posOffset>
              </wp:positionH>
              <wp:positionV relativeFrom="paragraph">
                <wp:posOffset>-635</wp:posOffset>
              </wp:positionV>
              <wp:extent cx="849769" cy="380411"/>
              <wp:effectExtent l="0" t="0" r="7620" b="635"/>
              <wp:wrapNone/>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712512;o:allowoverlap:true;o:allowincell:true;mso-position-horizontal-relative:margin;margin-left:0.0pt;mso-position-horizontal:absolute;mso-position-vertical-relative:text;margin-top:-0.0pt;mso-position-vertical:absolute;width:66.9pt;height:30.0pt;mso-wrap-distance-left:9.0pt;mso-wrap-distance-top:0.0pt;mso-wrap-distance-right:9.0pt;mso-wrap-distance-bottom:0.0pt;" stroked="false">
              <v:path textboxrect="0,0,0,0"/>
              <v:imagedata r:id="rId1" o:title=""/>
            </v:shape>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ind w:left="3686"/>
      <w:jc w:val="right"/>
      <w:rPr>
        <w:rFonts w:ascii="Avenir Book" w:hAnsi="Avenir Book"/>
        <w:i/>
        <w:color w:val="3b3838" w:themeColor="background2" w:themeShade="40"/>
        <w:sz w:val="20"/>
        <w:szCs w:val="20"/>
        <w:lang w:val="en-US"/>
      </w:rPr>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pic:cNvPicPr>
                      <pic:nv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77696;o:allowoverlap:true;o:allowincell:true;mso-position-horizontal-relative:text;margin-left:316.0pt;mso-position-horizontal:absolute;mso-position-vertical-relative:text;margin-top:9.9pt;mso-position-vertical:absolute;width:122.0pt;height:53.2pt;mso-wrap-distance-left:9.0pt;mso-wrap-distance-top:0.0pt;mso-wrap-distance-right:9.0pt;mso-wrap-distance-bottom:0.0pt;" stroked="f">
              <v:path textboxrect="0,0,0,0"/>
              <v:imagedata r:id="rId1" o:title=""/>
            </v:shape>
          </w:pict>
        </mc:Fallback>
      </mc:AlternateContent>
    </w:r>
    <w:r>
      <w:rPr>
        <w:i/>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pic:cNvPicPr>
                      <pic:nv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8240;o:allowoverlap:true;o:allowincell:true;mso-position-horizontal-relative:text;margin-left:-42.4pt;mso-position-horizontal:absolute;mso-position-vertical-relative:text;margin-top:10.5pt;mso-position-vertical:absolute;width:54.0pt;height:50.3pt;mso-wrap-distance-left:9.0pt;mso-wrap-distance-top:0.0pt;mso-wrap-distance-right:9.0pt;mso-wrap-distance-bottom:0.0pt;" stroked="f">
              <v:path textboxrect="0,0,0,0"/>
              <v:imagedata r:id="rId2" o:title=""/>
            </v:shape>
          </w:pict>
        </mc:Fallback>
      </mc:AlternateContent>
    </w:r>
    <w:r/>
  </w:p>
  <w:p>
    <w:pPr>
      <w:pStyle w:val="1039"/>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Pr>
    <w:r>
      <w:rPr>
        <w:lang w:val="de-DE" w:eastAsia="de-DE"/>
      </w:rP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1" locked="0" layoutInCell="1" allowOverlap="1">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r/>
                    </pic:nvPicPr>
                    <pic:blipFill>
                      <a:blip r:embed="rId1">
                        <a:alphaModFix amt="40000"/>
                      </a:blip>
                      <a:srcRect l="9878" t="0" r="0"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700224;o:allowoverlap:true;o:allowincell:true;mso-position-horizontal-relative:text;margin-left:-76.0pt;mso-position-horizontal:absolute;mso-position-vertical-relative:text;margin-top:378.7pt;mso-position-vertical:absolute;width:404.8pt;height:428.3pt;mso-wrap-distance-left:9.0pt;mso-wrap-distance-top:0.0pt;mso-wrap-distance-right:9.0pt;mso-wrap-distance-bottom:0.0pt;" stroked="false">
              <v:path textboxrect="0,0,0,0"/>
              <v:imagedata r:id="rId1" o:title=""/>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400" w:hanging="400"/>
      </w:pPr>
      <w:rPr>
        <w:rFonts w:hint="default" w:asciiTheme="majorHAnsi" w:hAnsiTheme="majorHAnsi"/>
        <w:color w:val="323e4f" w:themeColor="text2" w:themeShade="BF"/>
      </w:rPr>
    </w:lvl>
    <w:lvl w:ilvl="1">
      <w:start w:val="1"/>
      <w:numFmt w:val="decimal"/>
      <w:isLgl w:val="false"/>
      <w:suff w:val="tab"/>
      <w:lvlText w:val="%1.%2."/>
      <w:lvlJc w:val="left"/>
      <w:pPr>
        <w:ind w:left="720" w:hanging="720"/>
      </w:pPr>
      <w:rPr>
        <w:rFonts w:hint="default" w:asciiTheme="majorHAnsi" w:hAnsiTheme="majorHAnsi"/>
        <w:color w:val="323e4f" w:themeColor="text2" w:themeShade="BF"/>
      </w:rPr>
    </w:lvl>
    <w:lvl w:ilvl="2">
      <w:start w:val="1"/>
      <w:numFmt w:val="decimal"/>
      <w:isLgl w:val="false"/>
      <w:suff w:val="tab"/>
      <w:lvlText w:val="%1.%2.%3."/>
      <w:lvlJc w:val="left"/>
      <w:pPr>
        <w:ind w:left="720" w:hanging="720"/>
      </w:pPr>
      <w:rPr>
        <w:rFonts w:hint="default" w:asciiTheme="majorHAnsi" w:hAnsiTheme="majorHAnsi"/>
        <w:color w:val="323e4f" w:themeColor="text2" w:themeShade="BF"/>
      </w:rPr>
    </w:lvl>
    <w:lvl w:ilvl="3">
      <w:start w:val="1"/>
      <w:numFmt w:val="decimal"/>
      <w:isLgl w:val="false"/>
      <w:suff w:val="tab"/>
      <w:lvlText w:val="%1.%2.%3.%4."/>
      <w:lvlJc w:val="left"/>
      <w:pPr>
        <w:ind w:left="1080" w:hanging="1080"/>
      </w:pPr>
      <w:rPr>
        <w:rFonts w:hint="default" w:asciiTheme="majorHAnsi" w:hAnsiTheme="majorHAnsi"/>
        <w:color w:val="323e4f" w:themeColor="text2" w:themeShade="BF"/>
      </w:rPr>
    </w:lvl>
    <w:lvl w:ilvl="4">
      <w:start w:val="1"/>
      <w:numFmt w:val="decimal"/>
      <w:isLgl w:val="false"/>
      <w:suff w:val="tab"/>
      <w:lvlText w:val="%1.%2.%3.%4.%5."/>
      <w:lvlJc w:val="left"/>
      <w:pPr>
        <w:ind w:left="1440" w:hanging="1440"/>
      </w:pPr>
      <w:rPr>
        <w:rFonts w:hint="default" w:asciiTheme="majorHAnsi" w:hAnsiTheme="majorHAnsi"/>
        <w:color w:val="323e4f" w:themeColor="text2" w:themeShade="BF"/>
      </w:rPr>
    </w:lvl>
    <w:lvl w:ilvl="5">
      <w:start w:val="1"/>
      <w:numFmt w:val="decimal"/>
      <w:isLgl w:val="false"/>
      <w:suff w:val="tab"/>
      <w:lvlText w:val="%1.%2.%3.%4.%5.%6."/>
      <w:lvlJc w:val="left"/>
      <w:pPr>
        <w:ind w:left="1440" w:hanging="1440"/>
      </w:pPr>
      <w:rPr>
        <w:rFonts w:hint="default" w:asciiTheme="majorHAnsi" w:hAnsiTheme="majorHAnsi"/>
        <w:color w:val="323e4f" w:themeColor="text2" w:themeShade="BF"/>
      </w:rPr>
    </w:lvl>
    <w:lvl w:ilvl="6">
      <w:start w:val="1"/>
      <w:numFmt w:val="decimal"/>
      <w:isLgl w:val="false"/>
      <w:suff w:val="tab"/>
      <w:lvlText w:val="%1.%2.%3.%4.%5.%6.%7."/>
      <w:lvlJc w:val="left"/>
      <w:pPr>
        <w:ind w:left="1800" w:hanging="1800"/>
      </w:pPr>
      <w:rPr>
        <w:rFonts w:hint="default" w:asciiTheme="majorHAnsi" w:hAnsiTheme="majorHAnsi"/>
        <w:color w:val="323e4f" w:themeColor="text2" w:themeShade="BF"/>
      </w:rPr>
    </w:lvl>
    <w:lvl w:ilvl="7">
      <w:start w:val="1"/>
      <w:numFmt w:val="decimal"/>
      <w:isLgl w:val="false"/>
      <w:suff w:val="tab"/>
      <w:lvlText w:val="%1.%2.%3.%4.%5.%6.%7.%8."/>
      <w:lvlJc w:val="left"/>
      <w:pPr>
        <w:ind w:left="1800" w:hanging="1800"/>
      </w:pPr>
      <w:rPr>
        <w:rFonts w:hint="default" w:asciiTheme="majorHAnsi" w:hAnsiTheme="majorHAnsi"/>
        <w:color w:val="323e4f" w:themeColor="text2" w:themeShade="BF"/>
      </w:rPr>
    </w:lvl>
    <w:lvl w:ilvl="8">
      <w:start w:val="1"/>
      <w:numFmt w:val="decimal"/>
      <w:isLgl w:val="false"/>
      <w:suff w:val="tab"/>
      <w:lvlText w:val="%1.%2.%3.%4.%5.%6.%7.%8.%9."/>
      <w:lvlJc w:val="left"/>
      <w:pPr>
        <w:ind w:left="2160" w:hanging="2160"/>
      </w:pPr>
      <w:rPr>
        <w:rFonts w:hint="default" w:asciiTheme="majorHAnsi" w:hAnsiTheme="majorHAnsi"/>
        <w:color w:val="323e4f" w:themeColor="text2" w:themeShade="BF"/>
      </w:rPr>
    </w:lvl>
  </w:abstractNum>
  <w:abstractNum w:abstractNumId="1">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3">
    <w:multiLevelType w:val="hybridMultilevel"/>
    <w:lvl w:ilvl="0">
      <w:start w:val="1"/>
      <w:numFmt w:val="bullet"/>
      <w:isLgl w:val="false"/>
      <w:suff w:val="tab"/>
      <w:lvlText w:val="•"/>
      <w:lvlJc w:val="left"/>
      <w:pPr>
        <w:ind w:left="720" w:hanging="360"/>
        <w:tabs>
          <w:tab w:val="num" w:pos="720" w:leader="none"/>
        </w:tabs>
      </w:pPr>
      <w:rPr>
        <w:rFonts w:hint="default" w:ascii="Arial" w:hAnsi="Arial"/>
        <w:lang w:val="en-US"/>
      </w:rPr>
    </w:lvl>
    <w:lvl w:ilvl="1">
      <w:start w:val="1683"/>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7">
    <w:multiLevelType w:val="hybridMultilevel"/>
    <w:lvl w:ilvl="0">
      <w:start w:val="1"/>
      <w:numFmt w:val="bullet"/>
      <w:isLgl w:val="false"/>
      <w:suff w:val="tab"/>
      <w:lvlText w:val="•"/>
      <w:lvlJc w:val="left"/>
      <w:pPr>
        <w:ind w:left="720" w:hanging="360"/>
        <w:tabs>
          <w:tab w:val="num" w:pos="720" w:leader="none"/>
        </w:tabs>
      </w:pPr>
      <w:rPr>
        <w:rFonts w:hint="default" w:ascii="Arial" w:hAnsi="Arial"/>
        <w:lang w:val="en-US"/>
      </w:rPr>
    </w:lvl>
    <w:lvl w:ilvl="1">
      <w:start w:val="752"/>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587"/>
      <w:numFmt w:val="bullet"/>
      <w:isLgl w:val="false"/>
      <w:suff w:val="tab"/>
      <w:lvlText w:val="•"/>
      <w:lvlJc w:val="left"/>
      <w:pPr>
        <w:ind w:left="1440" w:hanging="360"/>
        <w:tabs>
          <w:tab w:val="num" w:pos="1440" w:leader="none"/>
        </w:tabs>
      </w:pPr>
      <w:rPr>
        <w:rFonts w:hint="default" w:ascii="Arial" w:hAnsi="Arial"/>
      </w:rPr>
    </w:lvl>
    <w:lvl w:ilvl="2">
      <w:start w:val="587"/>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1">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2">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720" w:hanging="360"/>
      </w:pPr>
      <w:rPr>
        <w:rFonts w:hint="default" w:ascii="Avenir Book" w:hAnsi="Avenir Book" w:eastAsia="BatangChe"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5">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360" w:hanging="360"/>
      </w:pPr>
      <w:rPr>
        <w:rFonts w:hint="default"/>
      </w:rPr>
    </w:lvl>
    <w:lvl w:ilvl="1">
      <w:start w:val="1"/>
      <w:numFmt w:val="decimal"/>
      <w:isLgl w:val="false"/>
      <w:suff w:val="tab"/>
      <w:lvlText w:val="%1.%2"/>
      <w:lvlJc w:val="left"/>
      <w:pPr>
        <w:ind w:left="360" w:hanging="36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1800" w:hanging="1800"/>
      </w:pPr>
      <w:rPr>
        <w:rFonts w:hint="default"/>
      </w:rPr>
    </w:lvl>
  </w:abstractNum>
  <w:abstractNum w:abstractNumId="18">
    <w:multiLevelType w:val="hybridMultilevel"/>
    <w:lvl w:ilvl="0">
      <w:start w:val="1"/>
      <w:numFmt w:val="bullet"/>
      <w:isLgl w:val="false"/>
      <w:suff w:val="tab"/>
      <w:lvlText w:val="•"/>
      <w:lvlJc w:val="left"/>
      <w:pPr>
        <w:ind w:left="720" w:hanging="360"/>
      </w:pPr>
      <w:rPr>
        <w:rFonts w:hint="default" w:ascii="Corbel" w:hAnsi="Corbel" w:eastAsia="SimSun" w:cs="Times New Roman"/>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21">
    <w:multiLevelType w:val="hybridMultilevel"/>
    <w:lvl w:ilvl="0">
      <w:start w:val="2"/>
      <w:numFmt w:val="decimal"/>
      <w:isLgl w:val="false"/>
      <w:suff w:val="tab"/>
      <w:lvlText w:val="%1."/>
      <w:lvlJc w:val="left"/>
      <w:pPr>
        <w:ind w:left="440" w:hanging="440"/>
      </w:pPr>
      <w:rPr>
        <w:rFonts w:hint="default"/>
        <w:color w:val="323e4f" w:themeColor="text2" w:themeShade="BF"/>
      </w:rPr>
    </w:lvl>
    <w:lvl w:ilvl="1">
      <w:start w:val="1"/>
      <w:numFmt w:val="decimal"/>
      <w:isLgl w:val="false"/>
      <w:suff w:val="tab"/>
      <w:lvlText w:val="%1.%2."/>
      <w:lvlJc w:val="left"/>
      <w:pPr>
        <w:ind w:left="720" w:hanging="720"/>
      </w:pPr>
      <w:rPr>
        <w:rFonts w:hint="default"/>
        <w:color w:val="323e4f" w:themeColor="text2" w:themeShade="BF"/>
      </w:rPr>
    </w:lvl>
    <w:lvl w:ilvl="2">
      <w:start w:val="1"/>
      <w:numFmt w:val="decimal"/>
      <w:isLgl w:val="false"/>
      <w:suff w:val="tab"/>
      <w:lvlText w:val="%1.%2.%3."/>
      <w:lvlJc w:val="left"/>
      <w:pPr>
        <w:ind w:left="720" w:hanging="720"/>
      </w:pPr>
      <w:rPr>
        <w:rFonts w:hint="default"/>
        <w:color w:val="323e4f" w:themeColor="text2" w:themeShade="BF"/>
      </w:rPr>
    </w:lvl>
    <w:lvl w:ilvl="3">
      <w:start w:val="1"/>
      <w:numFmt w:val="decimal"/>
      <w:isLgl w:val="false"/>
      <w:suff w:val="tab"/>
      <w:lvlText w:val="%1.%2.%3.%4."/>
      <w:lvlJc w:val="left"/>
      <w:pPr>
        <w:ind w:left="1080" w:hanging="1080"/>
      </w:pPr>
      <w:rPr>
        <w:rFonts w:hint="default"/>
        <w:color w:val="323e4f" w:themeColor="text2" w:themeShade="BF"/>
      </w:rPr>
    </w:lvl>
    <w:lvl w:ilvl="4">
      <w:start w:val="1"/>
      <w:numFmt w:val="decimal"/>
      <w:isLgl w:val="false"/>
      <w:suff w:val="tab"/>
      <w:lvlText w:val="%1.%2.%3.%4.%5."/>
      <w:lvlJc w:val="left"/>
      <w:pPr>
        <w:ind w:left="1440" w:hanging="1440"/>
      </w:pPr>
      <w:rPr>
        <w:rFonts w:hint="default"/>
        <w:color w:val="323e4f" w:themeColor="text2" w:themeShade="BF"/>
      </w:rPr>
    </w:lvl>
    <w:lvl w:ilvl="5">
      <w:start w:val="1"/>
      <w:numFmt w:val="decimal"/>
      <w:isLgl w:val="false"/>
      <w:suff w:val="tab"/>
      <w:lvlText w:val="%1.%2.%3.%4.%5.%6."/>
      <w:lvlJc w:val="left"/>
      <w:pPr>
        <w:ind w:left="1440" w:hanging="1440"/>
      </w:pPr>
      <w:rPr>
        <w:rFonts w:hint="default"/>
        <w:color w:val="323e4f" w:themeColor="text2" w:themeShade="BF"/>
      </w:rPr>
    </w:lvl>
    <w:lvl w:ilvl="6">
      <w:start w:val="1"/>
      <w:numFmt w:val="decimal"/>
      <w:isLgl w:val="false"/>
      <w:suff w:val="tab"/>
      <w:lvlText w:val="%1.%2.%3.%4.%5.%6.%7."/>
      <w:lvlJc w:val="left"/>
      <w:pPr>
        <w:ind w:left="1800" w:hanging="1800"/>
      </w:pPr>
      <w:rPr>
        <w:rFonts w:hint="default"/>
        <w:color w:val="323e4f" w:themeColor="text2" w:themeShade="BF"/>
      </w:rPr>
    </w:lvl>
    <w:lvl w:ilvl="7">
      <w:start w:val="1"/>
      <w:numFmt w:val="decimal"/>
      <w:isLgl w:val="false"/>
      <w:suff w:val="tab"/>
      <w:lvlText w:val="%1.%2.%3.%4.%5.%6.%7.%8."/>
      <w:lvlJc w:val="left"/>
      <w:pPr>
        <w:ind w:left="1800" w:hanging="1800"/>
      </w:pPr>
      <w:rPr>
        <w:rFonts w:hint="default"/>
        <w:color w:val="323e4f" w:themeColor="text2" w:themeShade="BF"/>
      </w:rPr>
    </w:lvl>
    <w:lvl w:ilvl="8">
      <w:start w:val="1"/>
      <w:numFmt w:val="decimal"/>
      <w:isLgl w:val="false"/>
      <w:suff w:val="tab"/>
      <w:lvlText w:val="%1.%2.%3.%4.%5.%6.%7.%8.%9."/>
      <w:lvlJc w:val="left"/>
      <w:pPr>
        <w:ind w:left="2160" w:hanging="2160"/>
      </w:pPr>
      <w:rPr>
        <w:rFonts w:hint="default"/>
        <w:color w:val="323e4f" w:themeColor="text2" w:themeShade="BF"/>
      </w:rPr>
    </w:lvl>
  </w:abstractNum>
  <w:abstractNum w:abstractNumId="22">
    <w:multiLevelType w:val="hybridMultilevel"/>
    <w:lvl w:ilvl="0">
      <w:start w:val="1"/>
      <w:numFmt w:val="bullet"/>
      <w:isLgl w:val="false"/>
      <w:suff w:val="tab"/>
      <w:lvlText w:val="•"/>
      <w:lvlJc w:val="left"/>
      <w:pPr>
        <w:ind w:left="720" w:hanging="360"/>
        <w:tabs>
          <w:tab w:val="num" w:pos="720" w:leader="none"/>
        </w:tabs>
      </w:pPr>
      <w:rPr>
        <w:rFonts w:hint="default" w:ascii="Arial" w:hAnsi="Arial"/>
      </w:rPr>
    </w:lvl>
    <w:lvl w:ilvl="1">
      <w:start w:val="1"/>
      <w:numFmt w:val="bullet"/>
      <w:isLgl w:val="false"/>
      <w:suff w:val="tab"/>
      <w:lvlText w:val="•"/>
      <w:lvlJc w:val="left"/>
      <w:pPr>
        <w:ind w:left="1440" w:hanging="360"/>
        <w:tabs>
          <w:tab w:val="num" w:pos="1440" w:leader="none"/>
        </w:tabs>
      </w:pPr>
      <w:rPr>
        <w:rFonts w:hint="default" w:ascii="Arial" w:hAnsi="Arial"/>
      </w:rPr>
    </w:lvl>
    <w:lvl w:ilvl="2">
      <w:start w:val="1"/>
      <w:numFmt w:val="bullet"/>
      <w:isLgl w:val="false"/>
      <w:suff w:val="tab"/>
      <w:lvlText w:val="•"/>
      <w:lvlJc w:val="left"/>
      <w:pPr>
        <w:ind w:left="2160" w:hanging="360"/>
        <w:tabs>
          <w:tab w:val="num" w:pos="2160" w:leader="none"/>
        </w:tabs>
      </w:pPr>
      <w:rPr>
        <w:rFonts w:hint="default" w:ascii="Arial" w:hAnsi="Arial"/>
      </w:rPr>
    </w:lvl>
    <w:lvl w:ilvl="3">
      <w:start w:val="1"/>
      <w:numFmt w:val="bullet"/>
      <w:isLgl w:val="false"/>
      <w:suff w:val="tab"/>
      <w:lvlText w:val="•"/>
      <w:lvlJc w:val="left"/>
      <w:pPr>
        <w:ind w:left="2880" w:hanging="360"/>
        <w:tabs>
          <w:tab w:val="num" w:pos="2880" w:leader="none"/>
        </w:tabs>
      </w:pPr>
      <w:rPr>
        <w:rFonts w:hint="default" w:ascii="Arial" w:hAnsi="Arial"/>
      </w:rPr>
    </w:lvl>
    <w:lvl w:ilvl="4">
      <w:start w:val="1"/>
      <w:numFmt w:val="bullet"/>
      <w:isLgl w:val="false"/>
      <w:suff w:val="tab"/>
      <w:lvlText w:val="•"/>
      <w:lvlJc w:val="left"/>
      <w:pPr>
        <w:ind w:left="3600" w:hanging="360"/>
        <w:tabs>
          <w:tab w:val="num" w:pos="3600" w:leader="none"/>
        </w:tabs>
      </w:pPr>
      <w:rPr>
        <w:rFonts w:hint="default" w:ascii="Arial" w:hAnsi="Arial"/>
      </w:rPr>
    </w:lvl>
    <w:lvl w:ilvl="5">
      <w:start w:val="1"/>
      <w:numFmt w:val="bullet"/>
      <w:isLgl w:val="false"/>
      <w:suff w:val="tab"/>
      <w:lvlText w:val="•"/>
      <w:lvlJc w:val="left"/>
      <w:pPr>
        <w:ind w:left="4320" w:hanging="360"/>
        <w:tabs>
          <w:tab w:val="num" w:pos="4320" w:leader="none"/>
        </w:tabs>
      </w:pPr>
      <w:rPr>
        <w:rFonts w:hint="default" w:ascii="Arial" w:hAnsi="Arial"/>
      </w:rPr>
    </w:lvl>
    <w:lvl w:ilvl="6">
      <w:start w:val="1"/>
      <w:numFmt w:val="bullet"/>
      <w:isLgl w:val="false"/>
      <w:suff w:val="tab"/>
      <w:lvlText w:val="•"/>
      <w:lvlJc w:val="left"/>
      <w:pPr>
        <w:ind w:left="5040" w:hanging="360"/>
        <w:tabs>
          <w:tab w:val="num" w:pos="5040" w:leader="none"/>
        </w:tabs>
      </w:pPr>
      <w:rPr>
        <w:rFonts w:hint="default" w:ascii="Arial" w:hAnsi="Arial"/>
      </w:rPr>
    </w:lvl>
    <w:lvl w:ilvl="7">
      <w:start w:val="1"/>
      <w:numFmt w:val="bullet"/>
      <w:isLgl w:val="false"/>
      <w:suff w:val="tab"/>
      <w:lvlText w:val="•"/>
      <w:lvlJc w:val="left"/>
      <w:pPr>
        <w:ind w:left="5760" w:hanging="360"/>
        <w:tabs>
          <w:tab w:val="num" w:pos="5760" w:leader="none"/>
        </w:tabs>
      </w:pPr>
      <w:rPr>
        <w:rFonts w:hint="default" w:ascii="Arial" w:hAnsi="Arial"/>
      </w:rPr>
    </w:lvl>
    <w:lvl w:ilvl="8">
      <w:start w:val="1"/>
      <w:numFmt w:val="bullet"/>
      <w:isLgl w:val="false"/>
      <w:suff w:val="tab"/>
      <w:lvlText w:val="•"/>
      <w:lvlJc w:val="left"/>
      <w:pPr>
        <w:ind w:left="6480" w:hanging="360"/>
        <w:tabs>
          <w:tab w:val="num" w:pos="6480" w:leader="none"/>
        </w:tabs>
      </w:pPr>
      <w:rPr>
        <w:rFonts w:hint="default" w:ascii="Arial" w:hAnsi="Arial"/>
      </w:rPr>
    </w:lvl>
  </w:abstractNum>
  <w:abstractNum w:abstractNumId="23">
    <w:multiLevelType w:val="hybridMultilevel"/>
    <w:lvl w:ilvl="0">
      <w:start w:val="1"/>
      <w:numFmt w:val="decimal"/>
      <w:isLgl w:val="false"/>
      <w:suff w:val="tab"/>
      <w:lvlText w:val="%1."/>
      <w:lvlJc w:val="left"/>
      <w:pPr>
        <w:ind w:left="400" w:hanging="400"/>
      </w:pPr>
      <w:rPr>
        <w:rFonts w:hint="default"/>
        <w:color w:val="323e4f" w:themeColor="text2" w:themeShade="BF"/>
        <w:sz w:val="24"/>
      </w:rPr>
    </w:lvl>
    <w:lvl w:ilvl="1">
      <w:start w:val="1"/>
      <w:numFmt w:val="decimal"/>
      <w:isLgl w:val="false"/>
      <w:suff w:val="tab"/>
      <w:lvlText w:val="%1.%2."/>
      <w:lvlJc w:val="left"/>
      <w:pPr>
        <w:ind w:left="720" w:hanging="720"/>
      </w:pPr>
      <w:rPr>
        <w:rFonts w:hint="default"/>
        <w:color w:val="323e4f" w:themeColor="text2" w:themeShade="BF"/>
        <w:sz w:val="24"/>
      </w:rPr>
    </w:lvl>
    <w:lvl w:ilvl="2">
      <w:start w:val="1"/>
      <w:numFmt w:val="decimal"/>
      <w:isLgl w:val="false"/>
      <w:suff w:val="tab"/>
      <w:lvlText w:val="%1.%2.%3."/>
      <w:lvlJc w:val="left"/>
      <w:pPr>
        <w:ind w:left="720" w:hanging="720"/>
      </w:pPr>
      <w:rPr>
        <w:rFonts w:hint="default"/>
        <w:color w:val="323e4f" w:themeColor="text2" w:themeShade="BF"/>
        <w:sz w:val="24"/>
      </w:rPr>
    </w:lvl>
    <w:lvl w:ilvl="3">
      <w:start w:val="1"/>
      <w:numFmt w:val="decimal"/>
      <w:isLgl w:val="false"/>
      <w:suff w:val="tab"/>
      <w:lvlText w:val="%1.%2.%3.%4."/>
      <w:lvlJc w:val="left"/>
      <w:pPr>
        <w:ind w:left="1080" w:hanging="1080"/>
      </w:pPr>
      <w:rPr>
        <w:rFonts w:hint="default"/>
        <w:color w:val="323e4f" w:themeColor="text2" w:themeShade="BF"/>
        <w:sz w:val="24"/>
      </w:rPr>
    </w:lvl>
    <w:lvl w:ilvl="4">
      <w:start w:val="1"/>
      <w:numFmt w:val="decimal"/>
      <w:isLgl w:val="false"/>
      <w:suff w:val="tab"/>
      <w:lvlText w:val="%1.%2.%3.%4.%5."/>
      <w:lvlJc w:val="left"/>
      <w:pPr>
        <w:ind w:left="1440" w:hanging="1440"/>
      </w:pPr>
      <w:rPr>
        <w:rFonts w:hint="default"/>
        <w:color w:val="323e4f" w:themeColor="text2" w:themeShade="BF"/>
        <w:sz w:val="24"/>
      </w:rPr>
    </w:lvl>
    <w:lvl w:ilvl="5">
      <w:start w:val="1"/>
      <w:numFmt w:val="decimal"/>
      <w:isLgl w:val="false"/>
      <w:suff w:val="tab"/>
      <w:lvlText w:val="%1.%2.%3.%4.%5.%6."/>
      <w:lvlJc w:val="left"/>
      <w:pPr>
        <w:ind w:left="1440" w:hanging="1440"/>
      </w:pPr>
      <w:rPr>
        <w:rFonts w:hint="default"/>
        <w:color w:val="323e4f" w:themeColor="text2" w:themeShade="BF"/>
        <w:sz w:val="24"/>
      </w:rPr>
    </w:lvl>
    <w:lvl w:ilvl="6">
      <w:start w:val="1"/>
      <w:numFmt w:val="decimal"/>
      <w:isLgl w:val="false"/>
      <w:suff w:val="tab"/>
      <w:lvlText w:val="%1.%2.%3.%4.%5.%6.%7."/>
      <w:lvlJc w:val="left"/>
      <w:pPr>
        <w:ind w:left="1800" w:hanging="1800"/>
      </w:pPr>
      <w:rPr>
        <w:rFonts w:hint="default"/>
        <w:color w:val="323e4f" w:themeColor="text2" w:themeShade="BF"/>
        <w:sz w:val="24"/>
      </w:rPr>
    </w:lvl>
    <w:lvl w:ilvl="7">
      <w:start w:val="1"/>
      <w:numFmt w:val="decimal"/>
      <w:isLgl w:val="false"/>
      <w:suff w:val="tab"/>
      <w:lvlText w:val="%1.%2.%3.%4.%5.%6.%7.%8."/>
      <w:lvlJc w:val="left"/>
      <w:pPr>
        <w:ind w:left="1800" w:hanging="1800"/>
      </w:pPr>
      <w:rPr>
        <w:rFonts w:hint="default"/>
        <w:color w:val="323e4f" w:themeColor="text2" w:themeShade="BF"/>
        <w:sz w:val="24"/>
      </w:rPr>
    </w:lvl>
    <w:lvl w:ilvl="8">
      <w:start w:val="1"/>
      <w:numFmt w:val="decimal"/>
      <w:isLgl w:val="false"/>
      <w:suff w:val="tab"/>
      <w:lvlText w:val="%1.%2.%3.%4.%5.%6.%7.%8.%9."/>
      <w:lvlJc w:val="left"/>
      <w:pPr>
        <w:ind w:left="2160" w:hanging="2160"/>
      </w:pPr>
      <w:rPr>
        <w:rFonts w:hint="default"/>
        <w:color w:val="323e4f" w:themeColor="text2" w:themeShade="BF"/>
        <w:sz w:val="24"/>
      </w:rPr>
    </w:lvl>
  </w:abstractNum>
  <w:abstractNum w:abstractNumId="24">
    <w:multiLevelType w:val="hybridMultilevel"/>
    <w:lvl w:ilvl="0">
      <w:start w:val="1"/>
      <w:numFmt w:val="bullet"/>
      <w:isLgl w:val="false"/>
      <w:suff w:val="tab"/>
      <w:lvlText w:val="-"/>
      <w:lvlJc w:val="left"/>
      <w:pPr>
        <w:ind w:left="720" w:hanging="360"/>
      </w:pPr>
      <w:rPr>
        <w:rFonts w:hint="default" w:ascii="Avenir Book" w:hAnsi="Avenir Book" w:eastAsia="BatangChe" w:cs="Courier New"/>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6">
    <w:multiLevelType w:val="hybridMultilevel"/>
    <w:lvl w:ilvl="0">
      <w:start w:val="1"/>
      <w:numFmt w:val="decimal"/>
      <w:isLgl w:val="false"/>
      <w:suff w:val="tab"/>
      <w:lvlText w:val="%1."/>
      <w:lvlJc w:val="left"/>
      <w:pPr>
        <w:ind w:left="400" w:hanging="400"/>
      </w:pPr>
      <w:rPr>
        <w:rFonts w:hint="default"/>
      </w:rPr>
    </w:lvl>
    <w:lvl w:ilvl="1">
      <w:start w:val="1"/>
      <w:numFmt w:val="decimal"/>
      <w:isLgl w:val="false"/>
      <w:suff w:val="tab"/>
      <w:lvlText w:val="%1.%2."/>
      <w:lvlJc w:val="left"/>
      <w:pPr>
        <w:ind w:left="720" w:hanging="720"/>
      </w:pPr>
      <w:rPr>
        <w:rFonts w:hint="default"/>
      </w:rPr>
    </w:lvl>
    <w:lvl w:ilvl="2">
      <w:start w:val="1"/>
      <w:numFmt w:val="decimal"/>
      <w:isLgl w:val="false"/>
      <w:suff w:val="tab"/>
      <w:lvlText w:val="%1.%2.%3."/>
      <w:lvlJc w:val="left"/>
      <w:pPr>
        <w:ind w:left="720" w:hanging="720"/>
      </w:pPr>
      <w:rPr>
        <w:rFonts w:hint="default"/>
      </w:rPr>
    </w:lvl>
    <w:lvl w:ilvl="3">
      <w:start w:val="1"/>
      <w:numFmt w:val="decimal"/>
      <w:isLgl w:val="false"/>
      <w:suff w:val="tab"/>
      <w:lvlText w:val="%1.%2.%3.%4."/>
      <w:lvlJc w:val="left"/>
      <w:pPr>
        <w:ind w:left="1080" w:hanging="1080"/>
      </w:pPr>
      <w:rPr>
        <w:rFonts w:hint="default"/>
      </w:rPr>
    </w:lvl>
    <w:lvl w:ilvl="4">
      <w:start w:val="1"/>
      <w:numFmt w:val="decimal"/>
      <w:isLgl w:val="false"/>
      <w:suff w:val="tab"/>
      <w:lvlText w:val="%1.%2.%3.%4.%5."/>
      <w:lvlJc w:val="left"/>
      <w:pPr>
        <w:ind w:left="1080" w:hanging="108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num w:numId="1">
    <w:abstractNumId w:val="18"/>
  </w:num>
  <w:num w:numId="2">
    <w:abstractNumId w:val="7"/>
  </w:num>
  <w:num w:numId="3">
    <w:abstractNumId w:val="4"/>
  </w:num>
  <w:num w:numId="4">
    <w:abstractNumId w:val="6"/>
  </w:num>
  <w:num w:numId="5">
    <w:abstractNumId w:val="16"/>
  </w:num>
  <w:num w:numId="6">
    <w:abstractNumId w:val="26"/>
  </w:num>
  <w:num w:numId="7">
    <w:abstractNumId w:val="0"/>
  </w:num>
  <w:num w:numId="8">
    <w:abstractNumId w:val="11"/>
  </w:num>
  <w:num w:numId="9">
    <w:abstractNumId w:val="21"/>
  </w:num>
  <w:num w:numId="10">
    <w:abstractNumId w:val="20"/>
  </w:num>
  <w:num w:numId="11">
    <w:abstractNumId w:val="22"/>
  </w:num>
  <w:num w:numId="12">
    <w:abstractNumId w:val="8"/>
  </w:num>
  <w:num w:numId="13">
    <w:abstractNumId w:val="1"/>
  </w:num>
  <w:num w:numId="14">
    <w:abstractNumId w:val="17"/>
  </w:num>
  <w:num w:numId="15">
    <w:abstractNumId w:val="3"/>
  </w:num>
  <w:num w:numId="16">
    <w:abstractNumId w:val="10"/>
  </w:num>
  <w:num w:numId="17">
    <w:abstractNumId w:val="14"/>
  </w:num>
  <w:num w:numId="18">
    <w:abstractNumId w:val="9"/>
  </w:num>
  <w:num w:numId="19">
    <w:abstractNumId w:val="15"/>
  </w:num>
  <w:num w:numId="20">
    <w:abstractNumId w:val="5"/>
  </w:num>
  <w:num w:numId="21">
    <w:abstractNumId w:val="25"/>
  </w:num>
  <w:num w:numId="22">
    <w:abstractNumId w:val="2"/>
  </w:num>
  <w:num w:numId="23">
    <w:abstractNumId w:val="12"/>
  </w:num>
  <w:num w:numId="24">
    <w:abstractNumId w:val="23"/>
  </w:num>
  <w:num w:numId="25">
    <w:abstractNumId w:val="19"/>
  </w:num>
  <w:num w:numId="26">
    <w:abstractNumId w:val="1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4"/>
        <w:szCs w:val="24"/>
        <w:lang w:val="es-ES_tradnl" w:eastAsia="en-US"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34"/>
    <w:link w:val="1031"/>
    <w:uiPriority w:val="9"/>
    <w:rPr>
      <w:rFonts w:ascii="Arial" w:hAnsi="Arial" w:eastAsia="Arial" w:cs="Arial"/>
      <w:sz w:val="40"/>
      <w:szCs w:val="40"/>
    </w:rPr>
  </w:style>
  <w:style w:type="character" w:styleId="15">
    <w:name w:val="Heading 2 Char"/>
    <w:basedOn w:val="1034"/>
    <w:link w:val="1032"/>
    <w:uiPriority w:val="9"/>
    <w:rPr>
      <w:rFonts w:ascii="Arial" w:hAnsi="Arial" w:eastAsia="Arial" w:cs="Arial"/>
      <w:sz w:val="34"/>
    </w:rPr>
  </w:style>
  <w:style w:type="character" w:styleId="17">
    <w:name w:val="Heading 3 Char"/>
    <w:basedOn w:val="1034"/>
    <w:link w:val="1033"/>
    <w:uiPriority w:val="9"/>
    <w:rPr>
      <w:rFonts w:ascii="Arial" w:hAnsi="Arial" w:eastAsia="Arial" w:cs="Arial"/>
      <w:sz w:val="30"/>
      <w:szCs w:val="30"/>
    </w:rPr>
  </w:style>
  <w:style w:type="paragraph" w:styleId="18">
    <w:name w:val="Heading 4"/>
    <w:basedOn w:val="1030"/>
    <w:next w:val="103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34"/>
    <w:link w:val="18"/>
    <w:uiPriority w:val="9"/>
    <w:rPr>
      <w:rFonts w:ascii="Arial" w:hAnsi="Arial" w:eastAsia="Arial" w:cs="Arial"/>
      <w:b/>
      <w:bCs/>
      <w:sz w:val="26"/>
      <w:szCs w:val="26"/>
    </w:rPr>
  </w:style>
  <w:style w:type="paragraph" w:styleId="20">
    <w:name w:val="Heading 5"/>
    <w:basedOn w:val="1030"/>
    <w:next w:val="103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34"/>
    <w:link w:val="20"/>
    <w:uiPriority w:val="9"/>
    <w:rPr>
      <w:rFonts w:ascii="Arial" w:hAnsi="Arial" w:eastAsia="Arial" w:cs="Arial"/>
      <w:b/>
      <w:bCs/>
      <w:sz w:val="24"/>
      <w:szCs w:val="24"/>
    </w:rPr>
  </w:style>
  <w:style w:type="paragraph" w:styleId="22">
    <w:name w:val="Heading 6"/>
    <w:basedOn w:val="1030"/>
    <w:next w:val="103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34"/>
    <w:link w:val="22"/>
    <w:uiPriority w:val="9"/>
    <w:rPr>
      <w:rFonts w:ascii="Arial" w:hAnsi="Arial" w:eastAsia="Arial" w:cs="Arial"/>
      <w:b/>
      <w:bCs/>
      <w:sz w:val="22"/>
      <w:szCs w:val="22"/>
    </w:rPr>
  </w:style>
  <w:style w:type="paragraph" w:styleId="24">
    <w:name w:val="Heading 7"/>
    <w:basedOn w:val="1030"/>
    <w:next w:val="103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34"/>
    <w:link w:val="24"/>
    <w:uiPriority w:val="9"/>
    <w:rPr>
      <w:rFonts w:ascii="Arial" w:hAnsi="Arial" w:eastAsia="Arial" w:cs="Arial"/>
      <w:b/>
      <w:bCs/>
      <w:i/>
      <w:iCs/>
      <w:sz w:val="22"/>
      <w:szCs w:val="22"/>
    </w:rPr>
  </w:style>
  <w:style w:type="paragraph" w:styleId="26">
    <w:name w:val="Heading 8"/>
    <w:basedOn w:val="1030"/>
    <w:next w:val="103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34"/>
    <w:link w:val="26"/>
    <w:uiPriority w:val="9"/>
    <w:rPr>
      <w:rFonts w:ascii="Arial" w:hAnsi="Arial" w:eastAsia="Arial" w:cs="Arial"/>
      <w:i/>
      <w:iCs/>
      <w:sz w:val="22"/>
      <w:szCs w:val="22"/>
    </w:rPr>
  </w:style>
  <w:style w:type="paragraph" w:styleId="28">
    <w:name w:val="Heading 9"/>
    <w:basedOn w:val="1030"/>
    <w:next w:val="103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34"/>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1030"/>
    <w:next w:val="1030"/>
    <w:link w:val="34"/>
    <w:uiPriority w:val="10"/>
    <w:qFormat/>
    <w:pPr>
      <w:contextualSpacing/>
      <w:spacing w:before="300" w:after="200"/>
    </w:pPr>
    <w:rPr>
      <w:sz w:val="48"/>
      <w:szCs w:val="48"/>
    </w:rPr>
  </w:style>
  <w:style w:type="character" w:styleId="34">
    <w:name w:val="Title Char"/>
    <w:basedOn w:val="1034"/>
    <w:link w:val="33"/>
    <w:uiPriority w:val="10"/>
    <w:rPr>
      <w:sz w:val="48"/>
      <w:szCs w:val="48"/>
    </w:rPr>
  </w:style>
  <w:style w:type="paragraph" w:styleId="35">
    <w:name w:val="Subtitle"/>
    <w:basedOn w:val="1030"/>
    <w:next w:val="1030"/>
    <w:link w:val="36"/>
    <w:uiPriority w:val="11"/>
    <w:qFormat/>
    <w:pPr>
      <w:spacing w:before="200" w:after="200"/>
    </w:pPr>
    <w:rPr>
      <w:sz w:val="24"/>
      <w:szCs w:val="24"/>
    </w:rPr>
  </w:style>
  <w:style w:type="character" w:styleId="36">
    <w:name w:val="Subtitle Char"/>
    <w:basedOn w:val="1034"/>
    <w:link w:val="35"/>
    <w:uiPriority w:val="11"/>
    <w:rPr>
      <w:sz w:val="24"/>
      <w:szCs w:val="24"/>
    </w:rPr>
  </w:style>
  <w:style w:type="paragraph" w:styleId="37">
    <w:name w:val="Quote"/>
    <w:basedOn w:val="1030"/>
    <w:next w:val="1030"/>
    <w:link w:val="38"/>
    <w:uiPriority w:val="29"/>
    <w:qFormat/>
    <w:pPr>
      <w:ind w:left="720" w:right="720"/>
    </w:pPr>
    <w:rPr>
      <w:i/>
    </w:rPr>
  </w:style>
  <w:style w:type="character" w:styleId="38">
    <w:name w:val="Quote Char"/>
    <w:link w:val="37"/>
    <w:uiPriority w:val="29"/>
    <w:rPr>
      <w:i/>
    </w:rPr>
  </w:style>
  <w:style w:type="paragraph" w:styleId="39">
    <w:name w:val="Intense Quote"/>
    <w:basedOn w:val="1030"/>
    <w:next w:val="103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character" w:styleId="42">
    <w:name w:val="Header Char"/>
    <w:basedOn w:val="1034"/>
    <w:link w:val="1039"/>
    <w:uiPriority w:val="99"/>
  </w:style>
  <w:style w:type="character" w:styleId="44">
    <w:name w:val="Footer Char"/>
    <w:basedOn w:val="1034"/>
    <w:link w:val="1041"/>
    <w:uiPriority w:val="99"/>
  </w:style>
  <w:style w:type="paragraph" w:styleId="45">
    <w:name w:val="Caption"/>
    <w:basedOn w:val="1030"/>
    <w:next w:val="1030"/>
    <w:uiPriority w:val="35"/>
    <w:semiHidden/>
    <w:unhideWhenUsed/>
    <w:qFormat/>
    <w:pPr>
      <w:spacing w:line="276" w:lineRule="auto"/>
    </w:pPr>
    <w:rPr>
      <w:b/>
      <w:bCs/>
      <w:color w:val="4f81bd" w:themeColor="accent1"/>
      <w:sz w:val="18"/>
      <w:szCs w:val="18"/>
    </w:rPr>
  </w:style>
  <w:style w:type="character" w:styleId="46">
    <w:name w:val="Caption Char"/>
    <w:basedOn w:val="45"/>
    <w:link w:val="1041"/>
    <w:uiPriority w:val="99"/>
  </w:style>
  <w:style w:type="table" w:styleId="48">
    <w:name w:val="Table Grid Light"/>
    <w:basedOn w:val="103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103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103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10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10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103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103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103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103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103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103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103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103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103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103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103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103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103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103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103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103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103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103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103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103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103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103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103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103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103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103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103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103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103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4">
    <w:name w:val="Grid Table 5 Dark - Accent 2"/>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8">
    <w:name w:val="Grid Table 5 Dark - Accent 6"/>
    <w:basedOn w:val="103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103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103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103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103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103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103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103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7 Colorful"/>
    <w:basedOn w:val="103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103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103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103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103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103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103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103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1035"/>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103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103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103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1035"/>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103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103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103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103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103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103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103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103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103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103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19">
    <w:name w:val="List Table 3 - Accent 2"/>
    <w:basedOn w:val="103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103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103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103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3">
    <w:name w:val="List Table 3 - Accent 6"/>
    <w:basedOn w:val="103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103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103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6">
    <w:name w:val="List Table 4 - Accent 2"/>
    <w:basedOn w:val="103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103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103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103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0">
    <w:name w:val="List Table 4 - Accent 6"/>
    <w:basedOn w:val="103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103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103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103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103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103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103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103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103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103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0">
    <w:name w:val="List Table 6 Colorful - Accent 2"/>
    <w:basedOn w:val="103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103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103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103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4">
    <w:name w:val="List Table 6 Colorful - Accent 6"/>
    <w:basedOn w:val="103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103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103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7">
    <w:name w:val="List Table 7 Colorful - Accent 2"/>
    <w:basedOn w:val="103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103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103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103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1">
    <w:name w:val="List Table 7 Colorful - Accent 6"/>
    <w:basedOn w:val="103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4">
    <w:name w:val="Lined - Accent 2"/>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8">
    <w:name w:val="Lined - Accent 6"/>
    <w:basedOn w:val="103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103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103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1">
    <w:name w:val="Bordered &amp; Lined - Accent 2"/>
    <w:basedOn w:val="103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103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103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103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5">
    <w:name w:val="Bordered &amp; Lined - Accent 6"/>
    <w:basedOn w:val="103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103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103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103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103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103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103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103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103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34"/>
    <w:uiPriority w:val="99"/>
    <w:unhideWhenUsed/>
    <w:rPr>
      <w:vertAlign w:val="superscript"/>
    </w:rPr>
  </w:style>
  <w:style w:type="paragraph" w:styleId="177">
    <w:name w:val="endnote text"/>
    <w:basedOn w:val="103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34"/>
    <w:uiPriority w:val="99"/>
    <w:semiHidden/>
    <w:unhideWhenUsed/>
    <w:rPr>
      <w:vertAlign w:val="superscript"/>
    </w:rPr>
  </w:style>
  <w:style w:type="paragraph" w:styleId="180">
    <w:name w:val="toc 1"/>
    <w:basedOn w:val="1030"/>
    <w:next w:val="1030"/>
    <w:uiPriority w:val="39"/>
    <w:unhideWhenUsed/>
    <w:pPr>
      <w:ind w:left="0" w:right="0" w:firstLine="0"/>
      <w:spacing w:after="57"/>
    </w:pPr>
  </w:style>
  <w:style w:type="paragraph" w:styleId="181">
    <w:name w:val="toc 2"/>
    <w:basedOn w:val="1030"/>
    <w:next w:val="1030"/>
    <w:uiPriority w:val="39"/>
    <w:unhideWhenUsed/>
    <w:pPr>
      <w:ind w:left="283" w:right="0" w:firstLine="0"/>
      <w:spacing w:after="57"/>
    </w:pPr>
  </w:style>
  <w:style w:type="paragraph" w:styleId="182">
    <w:name w:val="toc 3"/>
    <w:basedOn w:val="1030"/>
    <w:next w:val="1030"/>
    <w:uiPriority w:val="39"/>
    <w:unhideWhenUsed/>
    <w:pPr>
      <w:ind w:left="567" w:right="0" w:firstLine="0"/>
      <w:spacing w:after="57"/>
    </w:pPr>
  </w:style>
  <w:style w:type="paragraph" w:styleId="183">
    <w:name w:val="toc 4"/>
    <w:basedOn w:val="1030"/>
    <w:next w:val="1030"/>
    <w:uiPriority w:val="39"/>
    <w:unhideWhenUsed/>
    <w:pPr>
      <w:ind w:left="850" w:right="0" w:firstLine="0"/>
      <w:spacing w:after="57"/>
    </w:pPr>
  </w:style>
  <w:style w:type="paragraph" w:styleId="184">
    <w:name w:val="toc 5"/>
    <w:basedOn w:val="1030"/>
    <w:next w:val="1030"/>
    <w:uiPriority w:val="39"/>
    <w:unhideWhenUsed/>
    <w:pPr>
      <w:ind w:left="1134" w:right="0" w:firstLine="0"/>
      <w:spacing w:after="57"/>
    </w:pPr>
  </w:style>
  <w:style w:type="paragraph" w:styleId="185">
    <w:name w:val="toc 6"/>
    <w:basedOn w:val="1030"/>
    <w:next w:val="1030"/>
    <w:uiPriority w:val="39"/>
    <w:unhideWhenUsed/>
    <w:pPr>
      <w:ind w:left="1417" w:right="0" w:firstLine="0"/>
      <w:spacing w:after="57"/>
    </w:pPr>
  </w:style>
  <w:style w:type="paragraph" w:styleId="186">
    <w:name w:val="toc 7"/>
    <w:basedOn w:val="1030"/>
    <w:next w:val="1030"/>
    <w:uiPriority w:val="39"/>
    <w:unhideWhenUsed/>
    <w:pPr>
      <w:ind w:left="1701" w:right="0" w:firstLine="0"/>
      <w:spacing w:after="57"/>
    </w:pPr>
  </w:style>
  <w:style w:type="paragraph" w:styleId="187">
    <w:name w:val="toc 8"/>
    <w:basedOn w:val="1030"/>
    <w:next w:val="1030"/>
    <w:uiPriority w:val="39"/>
    <w:unhideWhenUsed/>
    <w:pPr>
      <w:ind w:left="1984" w:right="0" w:firstLine="0"/>
      <w:spacing w:after="57"/>
    </w:pPr>
  </w:style>
  <w:style w:type="paragraph" w:styleId="188">
    <w:name w:val="toc 9"/>
    <w:basedOn w:val="1030"/>
    <w:next w:val="1030"/>
    <w:uiPriority w:val="39"/>
    <w:unhideWhenUsed/>
    <w:pPr>
      <w:ind w:left="2268" w:right="0" w:firstLine="0"/>
      <w:spacing w:after="57"/>
    </w:pPr>
  </w:style>
  <w:style w:type="paragraph" w:styleId="189">
    <w:name w:val="TOC Heading"/>
    <w:uiPriority w:val="39"/>
    <w:unhideWhenUsed/>
  </w:style>
  <w:style w:type="paragraph" w:styleId="190">
    <w:name w:val="table of figures"/>
    <w:basedOn w:val="1030"/>
    <w:next w:val="1030"/>
    <w:uiPriority w:val="99"/>
    <w:unhideWhenUsed/>
    <w:pPr>
      <w:spacing w:after="0" w:afterAutospacing="0"/>
    </w:pPr>
  </w:style>
  <w:style w:type="paragraph" w:styleId="1030" w:default="1">
    <w:name w:val="Normal"/>
    <w:qFormat/>
  </w:style>
  <w:style w:type="paragraph" w:styleId="1031">
    <w:name w:val="Heading 1"/>
    <w:basedOn w:val="1030"/>
    <w:next w:val="1030"/>
    <w:link w:val="1037"/>
    <w:uiPriority w:val="9"/>
    <w:qFormat/>
    <w:pPr>
      <w:jc w:val="both"/>
      <w:keepLines/>
      <w:keepNext/>
      <w:spacing w:before="240"/>
      <w:outlineLvl w:val="0"/>
    </w:pPr>
    <w:rPr>
      <w:rFonts w:ascii="Avenir Book" w:hAnsi="Avenir Book" w:eastAsiaTheme="majorEastAsia" w:cstheme="majorBidi"/>
      <w:b/>
      <w:color w:val="0e4749"/>
      <w:sz w:val="40"/>
      <w:szCs w:val="44"/>
      <w:lang w:val="en-US"/>
    </w:rPr>
  </w:style>
  <w:style w:type="paragraph" w:styleId="1032">
    <w:name w:val="Heading 2"/>
    <w:basedOn w:val="1030"/>
    <w:next w:val="1030"/>
    <w:link w:val="1038"/>
    <w:uiPriority w:val="9"/>
    <w:unhideWhenUsed/>
    <w:qFormat/>
    <w:pPr>
      <w:keepLines/>
      <w:keepNext/>
      <w:spacing w:before="40"/>
      <w:outlineLvl w:val="1"/>
    </w:pPr>
    <w:rPr>
      <w:rFonts w:asciiTheme="majorHAnsi" w:hAnsiTheme="majorHAnsi" w:eastAsiaTheme="majorEastAsia" w:cstheme="majorBidi"/>
      <w:color w:val="2e74b5" w:themeColor="accent1" w:themeShade="BF"/>
      <w:sz w:val="26"/>
      <w:szCs w:val="26"/>
    </w:rPr>
  </w:style>
  <w:style w:type="paragraph" w:styleId="1033">
    <w:name w:val="Heading 3"/>
    <w:basedOn w:val="1030"/>
    <w:next w:val="1030"/>
    <w:link w:val="1053"/>
    <w:uiPriority w:val="9"/>
    <w:unhideWhenUsed/>
    <w:qFormat/>
    <w:pPr>
      <w:keepLines/>
      <w:keepNext/>
      <w:spacing w:before="40"/>
      <w:outlineLvl w:val="2"/>
    </w:pPr>
    <w:rPr>
      <w:rFonts w:asciiTheme="majorHAnsi" w:hAnsiTheme="majorHAnsi" w:eastAsiaTheme="majorEastAsia" w:cstheme="majorBidi"/>
      <w:color w:val="1f4d78" w:themeColor="accent1" w:themeShade="7F"/>
    </w:rPr>
  </w:style>
  <w:style w:type="character" w:styleId="1034" w:default="1">
    <w:name w:val="Default Paragraph Font"/>
    <w:uiPriority w:val="1"/>
    <w:semiHidden/>
    <w:unhideWhenUsed/>
  </w:style>
  <w:style w:type="table" w:styleId="1035" w:default="1">
    <w:name w:val="Normal Table"/>
    <w:uiPriority w:val="99"/>
    <w:semiHidden/>
    <w:unhideWhenUsed/>
    <w:tblPr>
      <w:tblInd w:w="0" w:type="dxa"/>
      <w:tblCellMar>
        <w:left w:w="108" w:type="dxa"/>
        <w:top w:w="0" w:type="dxa"/>
        <w:right w:w="108" w:type="dxa"/>
        <w:bottom w:w="0" w:type="dxa"/>
      </w:tblCellMar>
    </w:tblPr>
  </w:style>
  <w:style w:type="numbering" w:styleId="1036" w:default="1">
    <w:name w:val="No List"/>
    <w:uiPriority w:val="99"/>
    <w:semiHidden/>
    <w:unhideWhenUsed/>
  </w:style>
  <w:style w:type="character" w:styleId="1037" w:customStyle="1">
    <w:name w:val="Überschrift 1 Zchn"/>
    <w:basedOn w:val="1034"/>
    <w:link w:val="1031"/>
    <w:uiPriority w:val="9"/>
    <w:rPr>
      <w:rFonts w:ascii="Avenir Book" w:hAnsi="Avenir Book" w:eastAsiaTheme="majorEastAsia" w:cstheme="majorBidi"/>
      <w:b/>
      <w:color w:val="0e4749"/>
      <w:sz w:val="40"/>
      <w:szCs w:val="44"/>
      <w:lang w:val="en-US"/>
    </w:rPr>
  </w:style>
  <w:style w:type="character" w:styleId="1038" w:customStyle="1">
    <w:name w:val="Überschrift 2 Zchn"/>
    <w:basedOn w:val="1034"/>
    <w:link w:val="1032"/>
    <w:uiPriority w:val="9"/>
    <w:rPr>
      <w:rFonts w:asciiTheme="majorHAnsi" w:hAnsiTheme="majorHAnsi" w:eastAsiaTheme="majorEastAsia" w:cstheme="majorBidi"/>
      <w:color w:val="2e74b5" w:themeColor="accent1" w:themeShade="BF"/>
      <w:sz w:val="26"/>
      <w:szCs w:val="26"/>
    </w:rPr>
  </w:style>
  <w:style w:type="paragraph" w:styleId="1039">
    <w:name w:val="Header"/>
    <w:basedOn w:val="1030"/>
    <w:link w:val="1040"/>
    <w:unhideWhenUsed/>
    <w:pPr>
      <w:tabs>
        <w:tab w:val="center" w:pos="4252" w:leader="none"/>
        <w:tab w:val="right" w:pos="8504" w:leader="none"/>
      </w:tabs>
    </w:pPr>
  </w:style>
  <w:style w:type="character" w:styleId="1040" w:customStyle="1">
    <w:name w:val="Kopfzeile Zchn"/>
    <w:basedOn w:val="1034"/>
    <w:link w:val="1039"/>
  </w:style>
  <w:style w:type="paragraph" w:styleId="1041">
    <w:name w:val="Footer"/>
    <w:basedOn w:val="1030"/>
    <w:link w:val="1042"/>
    <w:uiPriority w:val="99"/>
    <w:unhideWhenUsed/>
    <w:pPr>
      <w:tabs>
        <w:tab w:val="center" w:pos="4252" w:leader="none"/>
        <w:tab w:val="right" w:pos="8504" w:leader="none"/>
      </w:tabs>
    </w:pPr>
  </w:style>
  <w:style w:type="character" w:styleId="1042" w:customStyle="1">
    <w:name w:val="Fußzeile Zchn"/>
    <w:basedOn w:val="1034"/>
    <w:link w:val="1041"/>
    <w:uiPriority w:val="99"/>
  </w:style>
  <w:style w:type="character" w:styleId="1043">
    <w:name w:val="annotation reference"/>
    <w:basedOn w:val="1034"/>
    <w:uiPriority w:val="99"/>
    <w:semiHidden/>
    <w:unhideWhenUsed/>
    <w:rPr>
      <w:sz w:val="18"/>
      <w:szCs w:val="18"/>
    </w:rPr>
  </w:style>
  <w:style w:type="paragraph" w:styleId="1044">
    <w:name w:val="annotation text"/>
    <w:basedOn w:val="1030"/>
    <w:link w:val="1045"/>
    <w:uiPriority w:val="99"/>
    <w:semiHidden/>
    <w:unhideWhenUsed/>
  </w:style>
  <w:style w:type="character" w:styleId="1045" w:customStyle="1">
    <w:name w:val="Kommentartext Zchn"/>
    <w:basedOn w:val="1034"/>
    <w:link w:val="1044"/>
    <w:uiPriority w:val="99"/>
    <w:semiHidden/>
  </w:style>
  <w:style w:type="paragraph" w:styleId="1046">
    <w:name w:val="annotation subject"/>
    <w:basedOn w:val="1044"/>
    <w:next w:val="1044"/>
    <w:link w:val="1047"/>
    <w:uiPriority w:val="99"/>
    <w:semiHidden/>
    <w:unhideWhenUsed/>
    <w:rPr>
      <w:b/>
      <w:bCs/>
      <w:sz w:val="20"/>
      <w:szCs w:val="20"/>
    </w:rPr>
  </w:style>
  <w:style w:type="character" w:styleId="1047" w:customStyle="1">
    <w:name w:val="Kommentarthema Zchn"/>
    <w:basedOn w:val="1045"/>
    <w:link w:val="1046"/>
    <w:uiPriority w:val="99"/>
    <w:semiHidden/>
    <w:rPr>
      <w:b/>
      <w:bCs/>
      <w:sz w:val="20"/>
      <w:szCs w:val="20"/>
    </w:rPr>
  </w:style>
  <w:style w:type="paragraph" w:styleId="1048">
    <w:name w:val="Balloon Text"/>
    <w:basedOn w:val="1030"/>
    <w:link w:val="1049"/>
    <w:uiPriority w:val="99"/>
    <w:semiHidden/>
    <w:unhideWhenUsed/>
    <w:rPr>
      <w:rFonts w:ascii="Times New Roman" w:hAnsi="Times New Roman" w:cs="Times New Roman"/>
      <w:sz w:val="18"/>
      <w:szCs w:val="18"/>
    </w:rPr>
  </w:style>
  <w:style w:type="character" w:styleId="1049" w:customStyle="1">
    <w:name w:val="Sprechblasentext Zchn"/>
    <w:basedOn w:val="1034"/>
    <w:link w:val="1048"/>
    <w:uiPriority w:val="99"/>
    <w:semiHidden/>
    <w:rPr>
      <w:rFonts w:ascii="Times New Roman" w:hAnsi="Times New Roman" w:cs="Times New Roman"/>
      <w:sz w:val="18"/>
      <w:szCs w:val="18"/>
    </w:rPr>
  </w:style>
  <w:style w:type="paragraph" w:styleId="1050" w:customStyle="1">
    <w:name w:val="a_standard__34__20_chapeau"/>
    <w:basedOn w:val="1030"/>
    <w:uiPriority w:val="99"/>
    <w:pPr>
      <w:jc w:val="both"/>
      <w:spacing w:before="600" w:after="240"/>
    </w:pPr>
    <w:rPr>
      <w:rFonts w:ascii="Times New Roman" w:hAnsi="Times New Roman" w:eastAsia="SimSun" w:cs="Times New Roman"/>
      <w:b/>
      <w:bCs/>
      <w:i/>
      <w:iCs/>
      <w:lang w:val="en-US" w:eastAsia="zh-CN"/>
    </w:rPr>
  </w:style>
  <w:style w:type="paragraph" w:styleId="1051">
    <w:name w:val="List Paragraph"/>
    <w:basedOn w:val="1030"/>
    <w:uiPriority w:val="34"/>
    <w:qFormat/>
    <w:pPr>
      <w:contextualSpacing/>
      <w:ind w:left="720"/>
      <w:spacing w:after="200" w:line="276" w:lineRule="auto"/>
    </w:pPr>
    <w:rPr>
      <w:rFonts w:ascii="Corbel" w:hAnsi="Corbel" w:eastAsia="SimSun" w:cs="Times New Roman"/>
      <w:sz w:val="22"/>
      <w:szCs w:val="22"/>
      <w:lang w:val="de-DE"/>
    </w:rPr>
  </w:style>
  <w:style w:type="table" w:styleId="1052">
    <w:name w:val="Table Grid"/>
    <w:basedOn w:val="1035"/>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53" w:customStyle="1">
    <w:name w:val="Überschrift 3 Zchn"/>
    <w:basedOn w:val="1034"/>
    <w:link w:val="1033"/>
    <w:uiPriority w:val="9"/>
    <w:rPr>
      <w:rFonts w:asciiTheme="majorHAnsi" w:hAnsiTheme="majorHAnsi" w:eastAsiaTheme="majorEastAsia" w:cstheme="majorBidi"/>
      <w:color w:val="1f4d78" w:themeColor="accent1" w:themeShade="7F"/>
    </w:rPr>
  </w:style>
  <w:style w:type="table" w:styleId="1054" w:customStyle="1">
    <w:name w:val="Tabla de cuadrícula 5 oscura - Énfasis 41"/>
    <w:basedOn w:val="1035"/>
    <w:uiPriority w:val="5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band1Horz">
      <w:tcPr>
        <w:shd w:val="clear" w:color="auto" w:fill="ffe599" w:themeFill="accent4" w:themeFillTint="66"/>
      </w:tcPr>
    </w:tblStylePr>
    <w:tblStylePr w:type="band1Vert">
      <w:tcPr>
        <w:shd w:val="clear" w:color="auto" w:fill="ffe599" w:themeFill="accent4" w:themeFillTint="66"/>
      </w:tcPr>
    </w:tblStylePr>
    <w:tblStylePr w:type="firstCol">
      <w:rPr>
        <w:b/>
        <w:bCs/>
        <w:color w:val="ffffff" w:themeColor="background1"/>
      </w:rPr>
      <w:tcPr>
        <w:shd w:val="clear" w:color="auto" w:fill="ffc000" w:themeFill="accent4"/>
        <w:tcBorders>
          <w:top w:val="single" w:color="FFFFFF" w:themeColor="background1" w:sz="4" w:space="0"/>
          <w:left w:val="single" w:color="FFFFFF" w:themeColor="background1" w:sz="4" w:space="0"/>
          <w:bottom w:val="single" w:color="FFFFFF" w:themeColor="background1" w:sz="4" w:space="0"/>
          <w:insideV w:val="none" w:color="000000" w:sz="4" w:space="0"/>
        </w:tcBorders>
      </w:tcPr>
    </w:tblStylePr>
    <w:tblStylePr w:type="firstRow">
      <w:rPr>
        <w:b/>
        <w:bCs/>
        <w:color w:val="ffffff" w:themeColor="background1"/>
      </w:rPr>
      <w:tcPr>
        <w:shd w:val="clear" w:color="auto" w:fill="ffc000" w:themeFill="accent4"/>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tcPr>
    </w:tblStylePr>
    <w:tblStylePr w:type="lastCol">
      <w:rPr>
        <w:b/>
        <w:bCs/>
        <w:color w:val="ffffff" w:themeColor="background1"/>
      </w:rPr>
      <w:tcPr>
        <w:shd w:val="clear" w:color="auto" w:fill="ffc000" w:themeFill="accent4"/>
        <w:tcBorders>
          <w:top w:val="single" w:color="FFFFFF" w:themeColor="background1" w:sz="4" w:space="0"/>
          <w:bottom w:val="single" w:color="FFFFFF" w:themeColor="background1" w:sz="4" w:space="0"/>
          <w:right w:val="single" w:color="FFFFFF" w:themeColor="background1" w:sz="4" w:space="0"/>
          <w:insideV w:val="none" w:color="000000" w:sz="4" w:space="0"/>
        </w:tcBorders>
      </w:tcPr>
    </w:tblStylePr>
    <w:tblStylePr w:type="lastRow">
      <w:rPr>
        <w:b/>
        <w:bCs/>
        <w:color w:val="ffffff" w:themeColor="background1"/>
      </w:rPr>
      <w:tcPr>
        <w:shd w:val="clear" w:color="auto" w:fill="ffc000" w:themeFill="accent4"/>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tcPr>
    </w:tblStylePr>
  </w:style>
  <w:style w:type="table" w:styleId="1055" w:customStyle="1">
    <w:name w:val="Tabla de cuadrícula 4 - Énfasis 31"/>
    <w:basedOn w:val="1035"/>
    <w:uiPriority w:val="49"/>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band1Horz">
      <w:tcPr>
        <w:shd w:val="clear" w:color="auto" w:fill="ededed" w:themeFill="accent3" w:themeFillTint="33"/>
      </w:tcPr>
    </w:tblStylePr>
    <w:tblStylePr w:type="band1Vert">
      <w:tcPr>
        <w:shd w:val="clear" w:color="auto" w:fill="ededed" w:themeFill="accent3" w:themeFillTint="33"/>
      </w:tcPr>
    </w:tblStylePr>
    <w:tblStylePr w:type="firstCol">
      <w:rPr>
        <w:b/>
        <w:bCs/>
      </w:rPr>
    </w:tblStylePr>
    <w:tblStylePr w:type="firstRow">
      <w:rPr>
        <w:b/>
        <w:bCs/>
        <w:color w:val="ffffff" w:themeColor="background1"/>
      </w:rPr>
      <w:tcPr>
        <w:shd w:val="clear" w:color="auto" w:fill="a5a5a5" w:themeFill="accent3"/>
        <w:tcBorders>
          <w:top w:val="single" w:color="A5A5A5" w:themeColor="accent3" w:sz="4" w:space="0"/>
          <w:left w:val="single" w:color="A5A5A5" w:themeColor="accent3" w:sz="4" w:space="0"/>
          <w:bottom w:val="single" w:color="A5A5A5" w:themeColor="accent3" w:sz="4" w:space="0"/>
          <w:right w:val="single" w:color="A5A5A5" w:themeColor="accent3" w:sz="4" w:space="0"/>
          <w:insideH w:val="none" w:color="000000" w:sz="4" w:space="0"/>
          <w:insideV w:val="none" w:color="000000" w:sz="4" w:space="0"/>
        </w:tcBorders>
      </w:tcPr>
    </w:tblStylePr>
    <w:tblStylePr w:type="lastCol">
      <w:rPr>
        <w:b/>
        <w:bCs/>
      </w:rPr>
    </w:tblStylePr>
    <w:tblStylePr w:type="lastRow">
      <w:rPr>
        <w:b/>
        <w:bCs/>
      </w:rPr>
      <w:tcPr>
        <w:tcBorders>
          <w:top w:val="single" w:color="A5A5A5" w:themeColor="accent3" w:sz="4" w:space="0"/>
        </w:tcBorders>
      </w:tcPr>
    </w:tblStylePr>
  </w:style>
  <w:style w:type="table" w:styleId="1056" w:customStyle="1">
    <w:name w:val="Tabla normal 11"/>
    <w:basedOn w:val="1035"/>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band1Horz">
      <w:tcPr>
        <w:shd w:val="clear" w:color="auto" w:fill="f2f2f2" w:themeFill="background1" w:themeFillShade="F2"/>
      </w:tcPr>
    </w:tblStylePr>
    <w:tblStylePr w:type="band1Vert">
      <w:tcPr>
        <w:shd w:val="clear" w:color="auto" w:fill="f2f2f2" w:themeFill="background1" w:themeFillShade="F2"/>
      </w:tcPr>
    </w:tblStylePr>
    <w:tblStylePr w:type="firstCol">
      <w:rPr>
        <w:b/>
        <w:bCs/>
      </w:rPr>
    </w:tblStylePr>
    <w:tblStylePr w:type="firstRow">
      <w:rPr>
        <w:b/>
        <w:bCs/>
      </w:rPr>
    </w:tblStylePr>
    <w:tblStylePr w:type="lastCol">
      <w:rPr>
        <w:b/>
        <w:bCs/>
      </w:rPr>
    </w:tblStylePr>
    <w:tblStylePr w:type="lastRow">
      <w:rPr>
        <w:b/>
        <w:bCs/>
      </w:rPr>
      <w:tcPr>
        <w:tcBorders>
          <w:top w:val="single" w:color="BFBFBF" w:themeColor="background1" w:themeShade="BF" w:sz="4" w:space="0"/>
        </w:tcBorders>
      </w:tcPr>
    </w:tblStylePr>
  </w:style>
  <w:style w:type="paragraph" w:styleId="1057">
    <w:name w:val="Normal (Web)"/>
    <w:basedOn w:val="1030"/>
    <w:uiPriority w:val="99"/>
    <w:semiHidden/>
    <w:unhideWhenUsed/>
    <w:pPr>
      <w:spacing w:before="100" w:beforeAutospacing="1" w:after="100" w:afterAutospacing="1"/>
    </w:pPr>
    <w:rPr>
      <w:rFonts w:ascii="Times New Roman" w:hAnsi="Times New Roman" w:cs="Times New Roman"/>
      <w:lang w:eastAsia="es-ES_tradnl"/>
    </w:rPr>
  </w:style>
  <w:style w:type="character" w:styleId="1058">
    <w:name w:val="page number"/>
    <w:basedOn w:val="1034"/>
    <w:uiPriority w:val="99"/>
    <w:semiHidden/>
    <w:unhideWhenUsed/>
  </w:style>
  <w:style w:type="paragraph" w:styleId="1059" w:customStyle="1">
    <w:name w:val="Standard dunkelblau"/>
    <w:basedOn w:val="1030"/>
    <w:link w:val="1060"/>
    <w:qFormat/>
    <w:pPr>
      <w:jc w:val="both"/>
    </w:pPr>
    <w:rPr>
      <w:color w:val="25487b"/>
      <w:sz w:val="22"/>
      <w:szCs w:val="22"/>
      <w:lang w:val="en-GB"/>
    </w:rPr>
  </w:style>
  <w:style w:type="character" w:styleId="1060" w:customStyle="1">
    <w:name w:val="Standard dunkelblau Zchn"/>
    <w:basedOn w:val="1034"/>
    <w:link w:val="1059"/>
    <w:rPr>
      <w:color w:val="25487b"/>
      <w:sz w:val="22"/>
      <w:szCs w:val="22"/>
      <w:lang w:val="en-GB"/>
    </w:rPr>
  </w:style>
  <w:style w:type="paragraph" w:styleId="1061">
    <w:name w:val="Revision"/>
    <w:hidden/>
    <w:uiPriority w:val="99"/>
    <w:semiHidden/>
  </w:style>
  <w:style w:type="paragraph" w:styleId="1062">
    <w:name w:val="Plain Text"/>
    <w:basedOn w:val="1030"/>
    <w:link w:val="1063"/>
    <w:uiPriority w:val="99"/>
    <w:unhideWhenUsed/>
    <w:rPr>
      <w:rFonts w:ascii="Calibri" w:hAnsi="Calibri" w:cs="Times New Roman"/>
      <w:sz w:val="22"/>
      <w:szCs w:val="22"/>
      <w:lang w:val="de-DE"/>
    </w:rPr>
  </w:style>
  <w:style w:type="character" w:styleId="1063" w:customStyle="1">
    <w:name w:val="Nur Text Zchn"/>
    <w:basedOn w:val="1034"/>
    <w:link w:val="1062"/>
    <w:uiPriority w:val="99"/>
    <w:rPr>
      <w:rFonts w:ascii="Calibri" w:hAnsi="Calibri" w:cs="Times New Roman"/>
      <w:sz w:val="22"/>
      <w:szCs w:val="22"/>
      <w:lang w:val="de-DE"/>
    </w:rPr>
  </w:style>
  <w:style w:type="paragraph" w:styleId="1064" w:customStyle="1">
    <w:name w:val="Standard Text dunkelblau"/>
    <w:basedOn w:val="1030"/>
    <w:link w:val="1065"/>
    <w:qFormat/>
    <w:pPr>
      <w:jc w:val="both"/>
    </w:pPr>
    <w:rPr>
      <w:rFonts w:asciiTheme="majorHAnsi" w:hAnsiTheme="majorHAnsi" w:eastAsiaTheme="minorEastAsia"/>
      <w:color w:val="25487b"/>
      <w:lang w:val="en-US" w:eastAsia="ja-JP"/>
    </w:rPr>
  </w:style>
  <w:style w:type="character" w:styleId="1065" w:customStyle="1">
    <w:name w:val="Standard Text dunkelblau Zchn"/>
    <w:basedOn w:val="1034"/>
    <w:link w:val="1064"/>
    <w:rPr>
      <w:rFonts w:asciiTheme="majorHAnsi" w:hAnsiTheme="majorHAnsi" w:eastAsiaTheme="minorEastAsia"/>
      <w:color w:val="25487b"/>
      <w:lang w:val="en-US" w:eastAsia="ja-JP"/>
    </w:rPr>
  </w:style>
  <w:style w:type="character" w:styleId="1066" w:customStyle="1">
    <w:name w:val="A4"/>
    <w:uiPriority w:val="99"/>
    <w:rPr>
      <w:color w:val="000000"/>
    </w:rPr>
  </w:style>
  <w:style w:type="character" w:styleId="1067">
    <w:name w:val="Hyperlink"/>
    <w:basedOn w:val="1034"/>
    <w:uiPriority w:val="99"/>
    <w:unhideWhenUsed/>
    <w:rPr>
      <w:color w:val="0563c1" w:themeColor="hyperlink"/>
      <w:u w:val="single"/>
    </w:rPr>
  </w:style>
  <w:style w:type="character" w:styleId="1068">
    <w:name w:val="Unresolved Mention"/>
    <w:basedOn w:val="1034"/>
    <w:uiPriority w:val="99"/>
    <w:semiHidden/>
    <w:unhideWhenUsed/>
    <w:rPr>
      <w:color w:val="605e5c"/>
      <w:shd w:val="clear" w:color="auto" w:fill="e1dfdd"/>
    </w:rPr>
  </w:style>
  <w:style w:type="paragraph" w:styleId="1069" w:customStyle="1">
    <w:name w:val="reference"/>
    <w:basedOn w:val="1071"/>
    <w:next w:val="1062"/>
    <w:link w:val="1070"/>
    <w:qFormat/>
    <w:pPr>
      <w:ind w:firstLine="720"/>
      <w:spacing w:line="480" w:lineRule="auto"/>
    </w:pPr>
    <w:rPr>
      <w:rFonts w:ascii="Times New Roman" w:hAnsi="Times New Roman" w:eastAsia="Times New Roman" w:cs="Times New Roman"/>
      <w:lang w:val="en-GB"/>
    </w:rPr>
  </w:style>
  <w:style w:type="character" w:styleId="1070" w:customStyle="1">
    <w:name w:val="reference Char"/>
    <w:basedOn w:val="1072"/>
    <w:link w:val="1069"/>
    <w:rPr>
      <w:rFonts w:ascii="Times New Roman" w:hAnsi="Times New Roman" w:eastAsia="Times New Roman" w:cs="Times New Roman"/>
      <w:lang w:val="en-GB"/>
    </w:rPr>
  </w:style>
  <w:style w:type="paragraph" w:styleId="1071">
    <w:name w:val="Body Text"/>
    <w:basedOn w:val="1030"/>
    <w:link w:val="1072"/>
    <w:uiPriority w:val="99"/>
    <w:semiHidden/>
    <w:unhideWhenUsed/>
    <w:pPr>
      <w:spacing w:after="120"/>
    </w:pPr>
  </w:style>
  <w:style w:type="character" w:styleId="1072" w:customStyle="1">
    <w:name w:val="Textkörper Zchn"/>
    <w:basedOn w:val="1034"/>
    <w:link w:val="1071"/>
    <w:uiPriority w:val="99"/>
    <w:semiHidden/>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pn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diagramData" Target="diagrams/data1.xml" /><Relationship Id="rId28" Type="http://schemas.microsoft.com/office/2007/relationships/diagramDrawing" Target="diagrams/drawing1.xml" /><Relationship Id="rId29" Type="http://schemas.openxmlformats.org/officeDocument/2006/relationships/diagramColors" Target="diagrams/colors1.xml" /><Relationship Id="rId30" Type="http://schemas.openxmlformats.org/officeDocument/2006/relationships/diagramLayout" Target="diagrams/layout1.xml" /><Relationship Id="rId31" Type="http://schemas.openxmlformats.org/officeDocument/2006/relationships/diagramQuickStyle" Target="diagrams/quickStyle1.xml" /><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 Id="rId36" Type="http://schemas.openxmlformats.org/officeDocument/2006/relationships/image" Target="media/image21.jpg"/><Relationship Id="rId37" Type="http://schemas.openxmlformats.org/officeDocument/2006/relationships/hyperlink" Target="https://docs.google.com/forms/d/1Hfbr55f3ki_VMh1v8nFatzl3YFmp6XyBR2G4yvKeedc/edit" TargetMode="External"/><Relationship Id="rId38" Type="http://schemas.openxmlformats.org/officeDocument/2006/relationships/image" Target="media/image22.jpg"/><Relationship Id="rId39" Type="http://schemas.openxmlformats.org/officeDocument/2006/relationships/image" Target="media/image23.jpg"/><Relationship Id="rId40" Type="http://schemas.openxmlformats.org/officeDocument/2006/relationships/image" Target="media/image24.jpg"/><Relationship Id="rId41" Type="http://schemas.openxmlformats.org/officeDocument/2006/relationships/image" Target="media/image25.jpg"/><Relationship Id="rId42" Type="http://schemas.openxmlformats.org/officeDocument/2006/relationships/image" Target="media/image26.jpg"/><Relationship Id="rId43" Type="http://schemas.openxmlformats.org/officeDocument/2006/relationships/image" Target="media/image27.jpg"/><Relationship Id="rId44" Type="http://schemas.openxmlformats.org/officeDocument/2006/relationships/image" Target="media/image28.jpg"/><Relationship Id="rId45" Type="http://schemas.openxmlformats.org/officeDocument/2006/relationships/image" Target="media/image29.jpg"/><Relationship Id="rId46" Type="http://schemas.openxmlformats.org/officeDocument/2006/relationships/image" Target="media/image30.jpg"/><Relationship Id="rId47" Type="http://schemas.openxmlformats.org/officeDocument/2006/relationships/image" Target="media/image31.jpg"/><Relationship Id="rId48" Type="http://schemas.openxmlformats.org/officeDocument/2006/relationships/image" Target="media/image32.jpg"/><Relationship Id="rId49" Type="http://schemas.openxmlformats.org/officeDocument/2006/relationships/image" Target="media/image33.jpg"/><Relationship Id="rId50" Type="http://schemas.openxmlformats.org/officeDocument/2006/relationships/image" Target="media/image34.jpg"/><Relationship Id="rId51" Type="http://schemas.openxmlformats.org/officeDocument/2006/relationships/image" Target="media/image35.jpg"/><Relationship Id="rId52" Type="http://schemas.openxmlformats.org/officeDocument/2006/relationships/image" Target="media/image3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 Id="rId3" Type="http://schemas.openxmlformats.org/officeDocument/2006/relationships/image" Target="media/image7.jpg"/></Relationships>
</file>

<file path=word/_rels/footer2.xml.rels><?xml version="1.0" encoding="UTF-8" standalone="yes"?><Relationships xmlns="http://schemas.openxmlformats.org/package/2006/relationships"><Relationship Id="rId1" Type="http://schemas.openxmlformats.org/officeDocument/2006/relationships/image" Target="media/image8.png"/></Relationships>
</file>

<file path=word/_rels/footer3.xml.rels><?xml version="1.0" encoding="UTF-8" standalone="yes"?><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jpg"/><Relationship Id="rId3" Type="http://schemas.openxmlformats.org/officeDocument/2006/relationships/image" Target="media/image9.jpg"/></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6.xml.rels><?xml version="1.0" encoding="UTF-8" standalone="yes"?><Relationships xmlns="http://schemas.openxmlformats.org/package/2006/relationships"><Relationship Id="rId1" Type="http://schemas.openxmlformats.org/officeDocument/2006/relationships/image" Target="media/image2.jpg"/></Relationships>
</file>

<file path=word/diagrams/_rels/data1.xml.rels><?xml version="1.0" encoding="UTF-8" standalone="yes"?><Relationships xmlns="http://schemas.openxmlformats.org/package/2006/relationships"><Relationship Id="rId1" Type="http://schemas.microsoft.com/office/2007/relationships/diagramDrawing" Target="diagrams/drawing1.xml" /></Relationships>
</file>

<file path=word/diagrams/_rels/drawing1.xml.rels><?xml version="1.0" encoding="UTF-8" standalone="yes"?><Relationships xmlns="http://schemas.openxmlformats.org/package/2006/relationships"></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xmlns:r="http://schemas.openxmlformats.org/officeDocument/2006/relationships">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bwMode="auto"/>
    </dgm:pt>
    <dgm:pt modelId="{ED00429E-D573-3D4C-A393-F16BB6C06732}">
      <dgm:prSet phldrT="[Text]"/>
      <dgm:spPr bwMode="auto"/>
      <dgm:t>
        <a:bodyPr/>
        <a:lstStyle/>
        <a:p>
          <a:pPr>
            <a:defRPr/>
          </a:pPr>
          <a:r>
            <a:rPr lang="es-ES_tradnl"/>
            <a:t>Activität 1</a:t>
          </a:r>
          <a:endParaRPr/>
        </a:p>
      </dgm:t>
    </dgm:pt>
    <dgm:pt modelId="{A4A04679-6457-554C-BFA5-50837F3B134F}" type="parTrans" cxnId="{370F5B38-1860-5149-9F81-E377EF02243D}">
      <dgm:prSet/>
      <dgm:spPr bwMode="auto"/>
      <dgm:t>
        <a:bodyPr/>
        <a:lstStyle/>
        <a:p>
          <a:pPr>
            <a:defRPr/>
          </a:pPr>
          <a:endParaRPr lang="es-ES_tradnl"/>
        </a:p>
      </dgm:t>
    </dgm:pt>
    <dgm:pt modelId="{C33A864B-1910-8D40-B55D-08885EA2668B}" type="sibTrans" cxnId="{370F5B38-1860-5149-9F81-E377EF02243D}">
      <dgm:prSet/>
      <dgm:spPr bwMode="auto"/>
      <dgm:t>
        <a:bodyPr/>
        <a:lstStyle/>
        <a:p>
          <a:pPr>
            <a:defRPr/>
          </a:pPr>
          <a:endParaRPr lang="es-ES_tradnl"/>
        </a:p>
      </dgm:t>
    </dgm:pt>
    <dgm:pt modelId="{F83EE8CF-E3D2-6941-A0FB-6F9D01EB15A9}">
      <dgm:prSet phldrT="[Text]"/>
      <dgm:spPr bwMode="auto"/>
      <dgm:t>
        <a:bodyPr/>
        <a:lstStyle/>
        <a:p>
          <a:pPr>
            <a:defRPr/>
          </a:pPr>
          <a:r>
            <a:rPr lang="es-ES_tradnl"/>
            <a:t>Activität 2</a:t>
          </a:r>
          <a:endParaRPr/>
        </a:p>
      </dgm:t>
    </dgm:pt>
    <dgm:pt modelId="{0601F047-4A54-AA46-8E2E-4F746D191EC9}" type="parTrans" cxnId="{EC04C89E-184D-C94B-9A4C-D44EA1F6F80D}">
      <dgm:prSet/>
      <dgm:spPr bwMode="auto"/>
      <dgm:t>
        <a:bodyPr/>
        <a:lstStyle/>
        <a:p>
          <a:pPr>
            <a:defRPr/>
          </a:pPr>
          <a:endParaRPr lang="es-ES_tradnl"/>
        </a:p>
      </dgm:t>
    </dgm:pt>
    <dgm:pt modelId="{B4924780-2F61-EB4D-898C-48301BED4C14}" type="sibTrans" cxnId="{EC04C89E-184D-C94B-9A4C-D44EA1F6F80D}">
      <dgm:prSet/>
      <dgm:spPr bwMode="auto"/>
      <dgm:t>
        <a:bodyPr/>
        <a:lstStyle/>
        <a:p>
          <a:pPr>
            <a:defRPr/>
          </a:pPr>
          <a:endParaRPr lang="es-ES_tradnl"/>
        </a:p>
      </dgm:t>
    </dgm:pt>
    <dgm:pt modelId="{C4867E9B-B49C-AF48-9B02-080A8AFC3D15}">
      <dgm:prSet phldrT="[Text]"/>
      <dgm:spPr bwMode="auto"/>
      <dgm:t>
        <a:bodyPr/>
        <a:lstStyle/>
        <a:p>
          <a:pPr>
            <a:defRPr/>
          </a:pPr>
          <a:r>
            <a:rPr lang="de-DE"/>
            <a:t>Activittät 3</a:t>
          </a:r>
          <a:endParaRPr lang="es-ES_tradnl"/>
        </a:p>
      </dgm:t>
    </dgm:pt>
    <dgm:pt modelId="{20BA5D2F-5109-B241-931B-B24829963811}" type="parTrans" cxnId="{BABB32E9-F9DA-9845-971D-FB8992966BBB}">
      <dgm:prSet/>
      <dgm:spPr bwMode="auto"/>
      <dgm:t>
        <a:bodyPr/>
        <a:lstStyle/>
        <a:p>
          <a:pPr>
            <a:defRPr/>
          </a:pPr>
          <a:endParaRPr lang="es-ES_tradnl"/>
        </a:p>
      </dgm:t>
    </dgm:pt>
    <dgm:pt modelId="{3EBB6F71-3BAA-6248-81AA-66D61DDAE1B3}" type="sibTrans" cxnId="{BABB32E9-F9DA-9845-971D-FB8992966BBB}">
      <dgm:prSet/>
      <dgm:spPr bwMode="auto"/>
      <dgm:t>
        <a:bodyPr/>
        <a:lstStyle/>
        <a:p>
          <a:pPr>
            <a:defRPr/>
          </a:pPr>
          <a:endParaRPr lang="es-ES_tradnl"/>
        </a:p>
      </dgm:t>
    </dgm:pt>
    <dgm:pt modelId="{EE6F5C0C-B73E-4B4F-ADDE-099A9D1FB3EF}">
      <dgm:prSet phldrT="[Text]"/>
      <dgm:spPr bwMode="auto"/>
      <dgm:t>
        <a:bodyPr vertOverflow="overflow" horzOverflow="overflow" vert="horz" rtlCol="0" fromWordArt="0" anchor="t" forceAA="0" upright="0" compatLnSpc="0"/>
        <a:lstStyle/>
        <a:p>
          <a:pPr marL="57150" indent="-57150" algn="l" defTabSz="311149">
            <a:lnSpc>
              <a:spcPct val="90000"/>
            </a:lnSpc>
            <a:spcBef>
              <a:spcPts val="0"/>
            </a:spcBef>
            <a:spcAft>
              <a:spcPts val="0"/>
            </a:spcAft>
            <a:defRPr/>
          </a:pPr>
          <a:r>
            <a:rPr lang="de-AT"/>
            <a:t>Aktion 1.1: Invasive Arten</a:t>
          </a:r>
          <a:endParaRPr lang="es-ES_tradnl"/>
        </a:p>
      </dgm:t>
    </dgm:pt>
    <dgm:pt modelId="{972CD1AB-7453-034E-8542-EBED52191FBC}" type="parTrans" cxnId="{6550C88F-226E-2B4E-B7A0-498ADB979EDA}">
      <dgm:prSet/>
      <dgm:spPr bwMode="auto"/>
      <dgm:t>
        <a:bodyPr/>
        <a:lstStyle/>
        <a:p>
          <a:pPr>
            <a:defRPr/>
          </a:pPr>
          <a:endParaRPr lang="es-ES_tradnl"/>
        </a:p>
      </dgm:t>
    </dgm:pt>
    <dgm:pt modelId="{D743FFBA-3FCB-6C49-AB8D-B642B2B3D218}" type="sibTrans" cxnId="{6550C88F-226E-2B4E-B7A0-498ADB979EDA}">
      <dgm:prSet/>
      <dgm:spPr bwMode="auto"/>
      <dgm:t>
        <a:bodyPr/>
        <a:lstStyle/>
        <a:p>
          <a:pPr>
            <a:defRPr/>
          </a:pPr>
          <a:endParaRPr lang="es-ES_tradnl"/>
        </a:p>
      </dgm:t>
    </dgm:pt>
    <dgm:pt modelId="{5EB164DB-985D-F143-BF60-31B915698E28}">
      <dgm:prSet phldrT="[Text]"/>
      <dgm:spPr bwMode="auto"/>
      <dgm:t>
        <a:bodyPr/>
        <a:lstStyle/>
        <a:p>
          <a:pPr>
            <a:defRPr/>
          </a:pPr>
          <a:r>
            <a:rPr lang="de-AT"/>
            <a:t>Aktivität 2.1: Was sind Ihre eigenen Überzeugungen. Ein Fragebogen</a:t>
          </a:r>
          <a:endParaRPr lang="es-ES_tradnl"/>
        </a:p>
      </dgm:t>
    </dgm:pt>
    <dgm:pt modelId="{EE569041-D67A-F044-B043-05D6AF09E719}" type="parTrans" cxnId="{710D4E67-9321-0642-88C6-E48F20AED9CF}">
      <dgm:prSet/>
      <dgm:spPr bwMode="auto"/>
      <dgm:t>
        <a:bodyPr/>
        <a:lstStyle/>
        <a:p>
          <a:pPr>
            <a:defRPr/>
          </a:pPr>
          <a:endParaRPr lang="es-ES_tradnl"/>
        </a:p>
      </dgm:t>
    </dgm:pt>
    <dgm:pt modelId="{EEB2E338-F323-F541-A541-F88C74FFB6F6}" type="sibTrans" cxnId="{710D4E67-9321-0642-88C6-E48F20AED9CF}">
      <dgm:prSet/>
      <dgm:spPr bwMode="auto"/>
      <dgm:t>
        <a:bodyPr/>
        <a:lstStyle/>
        <a:p>
          <a:pPr>
            <a:defRPr/>
          </a:pPr>
          <a:endParaRPr lang="es-ES_tradnl"/>
        </a:p>
      </dgm:t>
    </dgm:pt>
    <dgm:pt modelId="{7365DBE4-C8D8-0D44-B0B9-6F34383AD3F1}">
      <dgm:prSet phldrT="[Text]"/>
      <dgm:spPr bwMode="auto"/>
      <dgm:t>
        <a:bodyPr/>
        <a:lstStyle/>
        <a:p>
          <a:pPr>
            <a:defRPr/>
          </a:pPr>
          <a:r>
            <a:rPr lang="de-AT"/>
            <a:t>Aktivität 3.1: Gestaltung einer SSI-Unterrichtssequenz unter Berücksichtigung von Überzeugungen</a:t>
          </a:r>
          <a:endParaRPr lang="es-ES_tradnl"/>
        </a:p>
      </dgm:t>
    </dgm:pt>
    <dgm:pt modelId="{B0A11FC9-A3B9-9A46-B8ED-D394108FA97B}" type="parTrans" cxnId="{985FCB40-B37B-9D49-8202-BA2E44DAF9E0}">
      <dgm:prSet/>
      <dgm:spPr bwMode="auto"/>
      <dgm:t>
        <a:bodyPr/>
        <a:lstStyle/>
        <a:p>
          <a:pPr>
            <a:defRPr/>
          </a:pPr>
          <a:endParaRPr lang="es-ES_tradnl"/>
        </a:p>
      </dgm:t>
    </dgm:pt>
    <dgm:pt modelId="{1B10E6DE-C324-8B46-9848-A8D22D33F252}" type="sibTrans" cxnId="{985FCB40-B37B-9D49-8202-BA2E44DAF9E0}">
      <dgm:prSet/>
      <dgm:spPr bwMode="auto"/>
      <dgm:t>
        <a:bodyPr/>
        <a:lstStyle/>
        <a:p>
          <a:pPr>
            <a:defRPr/>
          </a:pPr>
          <a:endParaRPr lang="es-ES_tradnl"/>
        </a:p>
      </dgm:t>
    </dgm:pt>
    <dgm:pt modelId="{88006281-851C-433C-9E8A-55E9689D4924}">
      <dgm:prSet phldrT="[Text]"/>
      <dgm:spPr bwMode="auto"/>
      <dgm:t>
        <a:bodyPr vertOverflow="overflow" horzOverflow="overflow" vert="horz" rtlCol="0" fromWordArt="0" anchor="t" forceAA="0" upright="0" compatLnSpc="0"/>
        <a:lstStyle/>
        <a:p>
          <a:pPr marL="57150" indent="-57150" algn="l" defTabSz="311149">
            <a:lnSpc>
              <a:spcPct val="90000"/>
            </a:lnSpc>
            <a:spcBef>
              <a:spcPts val="0"/>
            </a:spcBef>
            <a:spcAft>
              <a:spcPts val="0"/>
            </a:spcAft>
            <a:defRPr/>
          </a:pPr>
          <a:r>
            <a:rPr lang="de-AT"/>
            <a:t>Aktivität 1.2: Rollenspiel</a:t>
          </a:r>
          <a:endParaRPr/>
        </a:p>
      </dgm:t>
    </dgm:pt>
    <dgm:pt modelId="{3277A1F5-0BEE-4C6A-81E8-3910291D4BA9}" type="parTrans" cxnId="{68B3D401-2602-4A65-B411-133A242D4945}">
      <dgm:prSet/>
      <dgm:spPr bwMode="auto"/>
      <dgm:t>
        <a:bodyPr/>
        <a:lstStyle/>
        <a:p>
          <a:pPr>
            <a:defRPr/>
          </a:pPr>
          <a:endParaRPr lang="de-AT"/>
        </a:p>
      </dgm:t>
    </dgm:pt>
    <dgm:pt modelId="{8DF9BCE5-91FB-42AA-A37F-6B5FC4B0AB67}" type="sibTrans" cxnId="{68B3D401-2602-4A65-B411-133A242D4945}">
      <dgm:prSet/>
      <dgm:spPr bwMode="auto"/>
      <dgm:t>
        <a:bodyPr/>
        <a:lstStyle/>
        <a:p>
          <a:pPr>
            <a:defRPr/>
          </a:pPr>
          <a:endParaRPr lang="de-AT"/>
        </a:p>
      </dgm:t>
    </dgm:pt>
    <dgm:pt modelId="{4FE8DC98-0D90-4F73-BE3F-E2804143A75D}">
      <dgm:prSet phldrT="[Text]"/>
      <dgm:spPr bwMode="auto"/>
      <dgm:t>
        <a:bodyPr vertOverflow="overflow" horzOverflow="overflow" vert="horz" rtlCol="0" fromWordArt="0" anchor="t" forceAA="0" upright="0" compatLnSpc="0"/>
        <a:lstStyle/>
        <a:p>
          <a:pPr marL="57150" indent="-57150" algn="l" defTabSz="311149">
            <a:lnSpc>
              <a:spcPct val="90000"/>
            </a:lnSpc>
            <a:spcBef>
              <a:spcPts val="0"/>
            </a:spcBef>
            <a:spcAft>
              <a:spcPts val="0"/>
            </a:spcAft>
            <a:defRPr/>
          </a:pPr>
          <a:r>
            <a:rPr lang="de-AT"/>
            <a:t>Aktion 1.3: Zwei Fallstudien</a:t>
          </a:r>
          <a:endParaRPr/>
        </a:p>
      </dgm:t>
    </dgm:pt>
    <dgm:pt modelId="{9FA1D088-79D6-44EE-A935-C88CD96A4A87}" type="parTrans" cxnId="{37D5F16D-E3FE-4B01-9E70-5DF3CCDE3C58}">
      <dgm:prSet/>
      <dgm:spPr bwMode="auto"/>
      <dgm:t>
        <a:bodyPr/>
        <a:lstStyle/>
        <a:p>
          <a:pPr>
            <a:defRPr/>
          </a:pPr>
          <a:endParaRPr lang="de-AT"/>
        </a:p>
      </dgm:t>
    </dgm:pt>
    <dgm:pt modelId="{4E53BCD0-82D6-482B-88BE-E61E54E6E78C}" type="sibTrans" cxnId="{37D5F16D-E3FE-4B01-9E70-5DF3CCDE3C58}">
      <dgm:prSet/>
      <dgm:spPr bwMode="auto"/>
      <dgm:t>
        <a:bodyPr/>
        <a:lstStyle/>
        <a:p>
          <a:pPr>
            <a:defRPr/>
          </a:pPr>
          <a:endParaRPr lang="de-AT"/>
        </a:p>
      </dgm:t>
    </dgm:pt>
    <dgm:pt modelId="{C5903E3E-7777-4D58-BECD-D3D653E43AD1}">
      <dgm:prSet phldrT="[Text]"/>
      <dgm:spPr bwMode="auto"/>
      <dgm:t>
        <a:bodyPr vertOverflow="overflow" horzOverflow="overflow" vert="horz" rtlCol="0" fromWordArt="0" anchor="t" forceAA="0" upright="0" compatLnSpc="0"/>
        <a:lstStyle/>
        <a:p>
          <a:pPr marL="57150" indent="-57150" algn="l" defTabSz="311149">
            <a:lnSpc>
              <a:spcPct val="90000"/>
            </a:lnSpc>
            <a:spcBef>
              <a:spcPts val="0"/>
            </a:spcBef>
            <a:spcAft>
              <a:spcPts val="0"/>
            </a:spcAft>
            <a:defRPr/>
          </a:pPr>
          <a:r>
            <a:rPr lang="de-AT"/>
            <a:t>Übung 1.4: Die eigenen Überzeugungen verstehen</a:t>
          </a:r>
          <a:endParaRPr/>
        </a:p>
      </dgm:t>
    </dgm:pt>
    <dgm:pt modelId="{1E699AAE-8D68-448F-AA77-D8791B545899}" type="parTrans" cxnId="{DA931BF5-8DE5-4BCC-A836-DD2C408DF231}">
      <dgm:prSet/>
      <dgm:spPr bwMode="auto"/>
      <dgm:t>
        <a:bodyPr/>
        <a:lstStyle/>
        <a:p>
          <a:pPr>
            <a:defRPr/>
          </a:pPr>
          <a:endParaRPr lang="de-AT"/>
        </a:p>
      </dgm:t>
    </dgm:pt>
    <dgm:pt modelId="{DF81183C-2E9E-443B-8753-B356D5FB508D}" type="sibTrans" cxnId="{DA931BF5-8DE5-4BCC-A836-DD2C408DF231}">
      <dgm:prSet/>
      <dgm:spPr bwMode="auto"/>
      <dgm:t>
        <a:bodyPr/>
        <a:lstStyle/>
        <a:p>
          <a:pPr>
            <a:defRPr/>
          </a:pPr>
          <a:endParaRPr lang="de-AT"/>
        </a:p>
      </dgm:t>
    </dgm:pt>
    <dgm:pt modelId="{00C05A8A-1799-4857-85C7-FCE4B4B8DB54}">
      <dgm:prSet phldrT="[Text]"/>
      <dgm:spPr bwMode="auto"/>
      <dgm:t>
        <a:bodyPr/>
        <a:lstStyle/>
        <a:p>
          <a:pPr>
            <a:defRPr/>
          </a:pPr>
          <a:r>
            <a:rPr lang="de-AT"/>
            <a:t>Aktivität 2.2: Strategien zur Unterstützung der Lernenden</a:t>
          </a:r>
          <a:endParaRPr/>
        </a:p>
      </dgm:t>
    </dgm:pt>
    <dgm:pt modelId="{5951706F-9193-416A-B019-BC4ED404B5EF}" type="parTrans" cxnId="{FE53CEB1-EADD-4C8D-A33B-1984DE5D2332}">
      <dgm:prSet/>
      <dgm:spPr bwMode="auto"/>
      <dgm:t>
        <a:bodyPr/>
        <a:lstStyle/>
        <a:p>
          <a:pPr>
            <a:defRPr/>
          </a:pPr>
          <a:endParaRPr lang="de-AT"/>
        </a:p>
      </dgm:t>
    </dgm:pt>
    <dgm:pt modelId="{4A921260-A24F-4C6E-BBFE-E1ADD4FB369F}" type="sibTrans" cxnId="{FE53CEB1-EADD-4C8D-A33B-1984DE5D2332}">
      <dgm:prSet/>
      <dgm:spPr bwMode="auto"/>
      <dgm:t>
        <a:bodyPr/>
        <a:lstStyle/>
        <a:p>
          <a:pPr>
            <a:defRPr/>
          </a:pPr>
          <a:endParaRPr lang="de-AT"/>
        </a:p>
      </dgm:t>
    </dgm:pt>
    <dgm:pt modelId="{AA0AA0DE-3673-C44E-9972-4195BEB88055}" type="pres">
      <dgm:prSet presAssocID="{46F7D9B7-D6BF-654D-A8BF-1B1DD0675DE4}" presName="linearFlow" presStyleCnt="0">
        <dgm:presLayoutVars>
          <dgm:dir val="norm"/>
          <dgm:animLvl val="lvl"/>
          <dgm:resizeHandles val="exact"/>
        </dgm:presLayoutVars>
      </dgm:prSet>
      <dgm:spPr bwMode="auto"/>
    </dgm:pt>
    <dgm:pt modelId="{08093443-58C9-3C46-B8FD-42E9ABCD73F9}" type="pres">
      <dgm:prSet presAssocID="{ED00429E-D573-3D4C-A393-F16BB6C06732}" presName="composite" presStyleCnt="0"/>
      <dgm:spPr bwMode="auto"/>
    </dgm:pt>
    <dgm:pt modelId="{7355A700-8B0F-624B-A245-53F69DFC29F2}" type="pres">
      <dgm:prSet presAssocID="{ED00429E-D573-3D4C-A393-F16BB6C06732}" presName="parTx" presStyleLbl="node1" presStyleIdx="0" presStyleCnt="3">
        <dgm:presLayoutVars>
          <dgm:chMax val="0"/>
          <dgm:chPref val="0"/>
          <dgm:bulletEnabled val="1"/>
        </dgm:presLayoutVars>
      </dgm:prSet>
      <dgm:spPr bwMode="auto"/>
    </dgm:pt>
    <dgm:pt modelId="{96B2F31D-29AF-F548-A4B9-AEEBCBC304D9}" type="pres">
      <dgm:prSet presAssocID="{ED00429E-D573-3D4C-A393-F16BB6C06732}" presName="parSh" presStyleLbl="node1" presStyleIdx="0" presStyleCnt="3"/>
      <dgm:spPr bwMode="auto"/>
    </dgm:pt>
    <dgm:pt modelId="{83ACBC8C-797A-894F-B9CB-5F30355571B6}" type="pres">
      <dgm:prSet presAssocID="{ED00429E-D573-3D4C-A393-F16BB6C06732}" presName="desTx" presStyleLbl="fgAcc1" presStyleIdx="0" presStyleCnt="3">
        <dgm:presLayoutVars>
          <dgm:bulletEnabled val="1"/>
        </dgm:presLayoutVars>
      </dgm:prSet>
      <dgm:spPr bwMode="auto"/>
    </dgm:pt>
    <dgm:pt modelId="{F4FD505C-A103-1441-B6FE-55D5FC967648}" type="pres">
      <dgm:prSet presAssocID="{C33A864B-1910-8D40-B55D-08885EA2668B}" presName="sibTrans" presStyleLbl="sibTrans2D1" presStyleIdx="0" presStyleCnt="2"/>
      <dgm:spPr bwMode="auto"/>
    </dgm:pt>
    <dgm:pt modelId="{955A7FEE-D461-5E4E-B99E-4A7F31FDCECA}" type="pres">
      <dgm:prSet presAssocID="{C33A864B-1910-8D40-B55D-08885EA2668B}" presName="connTx" presStyleLbl="sibTrans2D1" presStyleIdx="0" presStyleCnt="2"/>
      <dgm:spPr bwMode="auto"/>
    </dgm:pt>
    <dgm:pt modelId="{06A1A7BB-7801-5E45-8302-64A1437D12FF}" type="pres">
      <dgm:prSet presAssocID="{F83EE8CF-E3D2-6941-A0FB-6F9D01EB15A9}" presName="composite" presStyleCnt="0"/>
      <dgm:spPr bwMode="auto"/>
    </dgm:pt>
    <dgm:pt modelId="{432959AB-64D5-B346-99B2-0479D6ACDEF1}" type="pres">
      <dgm:prSet presAssocID="{F83EE8CF-E3D2-6941-A0FB-6F9D01EB15A9}" presName="parTx" presStyleLbl="node1" presStyleIdx="0" presStyleCnt="3">
        <dgm:presLayoutVars>
          <dgm:chMax val="0"/>
          <dgm:chPref val="0"/>
          <dgm:bulletEnabled val="1"/>
        </dgm:presLayoutVars>
      </dgm:prSet>
      <dgm:spPr bwMode="auto"/>
    </dgm:pt>
    <dgm:pt modelId="{E53753E0-2CC9-CB40-B3D3-26B2E7DAFFC6}" type="pres">
      <dgm:prSet presAssocID="{F83EE8CF-E3D2-6941-A0FB-6F9D01EB15A9}" presName="parSh" presStyleLbl="node1" presStyleIdx="1" presStyleCnt="3"/>
      <dgm:spPr bwMode="auto"/>
    </dgm:pt>
    <dgm:pt modelId="{21BD1623-0929-3246-8303-E86F8C31CC91}" type="pres">
      <dgm:prSet presAssocID="{F83EE8CF-E3D2-6941-A0FB-6F9D01EB15A9}" presName="desTx" presStyleLbl="fgAcc1" presStyleIdx="1" presStyleCnt="3">
        <dgm:presLayoutVars>
          <dgm:bulletEnabled val="1"/>
        </dgm:presLayoutVars>
      </dgm:prSet>
      <dgm:spPr bwMode="auto"/>
    </dgm:pt>
    <dgm:pt modelId="{397EA1DC-13C8-174D-BF42-B1D0E2768F18}" type="pres">
      <dgm:prSet presAssocID="{B4924780-2F61-EB4D-898C-48301BED4C14}" presName="sibTrans" presStyleLbl="sibTrans2D1" presStyleIdx="1" presStyleCnt="2"/>
      <dgm:spPr bwMode="auto"/>
    </dgm:pt>
    <dgm:pt modelId="{0B2EDA55-F8B0-D844-A9D3-3B6F1B918731}" type="pres">
      <dgm:prSet presAssocID="{B4924780-2F61-EB4D-898C-48301BED4C14}" presName="connTx" presStyleLbl="sibTrans2D1" presStyleIdx="1" presStyleCnt="2"/>
      <dgm:spPr bwMode="auto"/>
    </dgm:pt>
    <dgm:pt modelId="{4074FA0D-2D8C-544C-890F-EE699D54CB78}" type="pres">
      <dgm:prSet presAssocID="{C4867E9B-B49C-AF48-9B02-080A8AFC3D15}" presName="composite" presStyleCnt="0"/>
      <dgm:spPr bwMode="auto"/>
    </dgm:pt>
    <dgm:pt modelId="{79255BD0-1095-A64E-8F47-96AFB7E19DA2}" type="pres">
      <dgm:prSet presAssocID="{C4867E9B-B49C-AF48-9B02-080A8AFC3D15}" presName="parTx" presStyleLbl="node1" presStyleIdx="1" presStyleCnt="3">
        <dgm:presLayoutVars>
          <dgm:chMax val="0"/>
          <dgm:chPref val="0"/>
          <dgm:bulletEnabled val="1"/>
        </dgm:presLayoutVars>
      </dgm:prSet>
      <dgm:spPr bwMode="auto"/>
    </dgm:pt>
    <dgm:pt modelId="{5402A160-3B9B-DB4B-8B38-B729AA0D51F6}" type="pres">
      <dgm:prSet presAssocID="{C4867E9B-B49C-AF48-9B02-080A8AFC3D15}" presName="parSh" presStyleLbl="node1" presStyleIdx="2" presStyleCnt="3"/>
      <dgm:spPr bwMode="auto"/>
    </dgm:pt>
    <dgm:pt modelId="{CF3AEF30-7F6D-B74B-AC4A-D124DC710184}" type="pres">
      <dgm:prSet custLinFactNeighborX="-4313" custLinFactNeighborY="16243" custScaleY="117449" presAssocID="{C4867E9B-B49C-AF48-9B02-080A8AFC3D15}" presName="desTx" presStyleLbl="fgAcc1" presStyleIdx="2" presStyleCnt="3">
        <dgm:presLayoutVars>
          <dgm:bulletEnabled val="1"/>
        </dgm:presLayoutVars>
      </dgm:prSet>
      <dgm:spPr bwMode="auto"/>
    </dgm:pt>
  </dgm:ptLst>
  <dgm:cxnLst>
    <dgm:cxn modelId="{68B3D401-2602-4A65-B411-133A242D4945}" srcId="{ED00429E-D573-3D4C-A393-F16BB6C06732}" destId="{88006281-851C-433C-9E8A-55E9689D4924}" srcOrd="1" destOrd="0" parTransId="{3277A1F5-0BEE-4C6A-81E8-3910291D4BA9}" sibTransId="{8DF9BCE5-91FB-42AA-A37F-6B5FC4B0AB67}"/>
    <dgm:cxn modelId="{58032F05-9A5D-4FC7-BFAD-78E1336DA5ED}" type="presOf" srcId="{C33A864B-1910-8D40-B55D-08885EA2668B}" destId="{F4FD505C-A103-1441-B6FE-55D5FC967648}" srcOrd="0" destOrd="0" presId="urn:microsoft.com/office/officeart/2005/8/layout/process3"/>
    <dgm:cxn modelId="{B48AEA2F-5579-40F4-A0AD-EC125D247046}" type="presOf" srcId="{ED00429E-D573-3D4C-A393-F16BB6C06732}" destId="{7355A700-8B0F-624B-A245-53F69DFC29F2}"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61455762-4DA9-473A-B345-48C0BF61B045}" type="presOf" srcId="{C5903E3E-7777-4D58-BECD-D3D653E43AD1}" destId="{83ACBC8C-797A-894F-B9CB-5F30355571B6}" srcOrd="0" destOrd="3"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37D5F16D-E3FE-4B01-9E70-5DF3CCDE3C58}" srcId="{ED00429E-D573-3D4C-A393-F16BB6C06732}" destId="{4FE8DC98-0D90-4F73-BE3F-E2804143A75D}" srcOrd="2" destOrd="0" parTransId="{9FA1D088-79D6-44EE-A935-C88CD96A4A87}" sibTransId="{4E53BCD0-82D6-482B-88BE-E61E54E6E78C}"/>
    <dgm:cxn modelId="{31608E4E-D584-4C45-960B-0A40AF123437}" type="presOf" srcId="{F83EE8CF-E3D2-6941-A0FB-6F9D01EB15A9}" destId="{432959AB-64D5-B346-99B2-0479D6ACDEF1}" srcOrd="0" destOrd="0" presId="urn:microsoft.com/office/officeart/2005/8/layout/process3"/>
    <dgm:cxn modelId="{DA037753-71B0-46F3-B517-267F40C83C90}" type="presOf" srcId="{00C05A8A-1799-4857-85C7-FCE4B4B8DB54}" destId="{21BD1623-0929-3246-8303-E86F8C31CC91}" srcOrd="0" destOrd="1" presId="urn:microsoft.com/office/officeart/2005/8/layout/process3"/>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6A33198E-0CBE-4735-8B47-2593A7671064}" type="presOf" srcId="{4FE8DC98-0D90-4F73-BE3F-E2804143A75D}" destId="{83ACBC8C-797A-894F-B9CB-5F30355571B6}" srcOrd="0" destOrd="2"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FE53CEB1-EADD-4C8D-A33B-1984DE5D2332}" srcId="{F83EE8CF-E3D2-6941-A0FB-6F9D01EB15A9}" destId="{00C05A8A-1799-4857-85C7-FCE4B4B8DB54}" srcOrd="1" destOrd="0" parTransId="{5951706F-9193-416A-B019-BC4ED404B5EF}" sibTransId="{4A921260-A24F-4C6E-BBFE-E1ADD4FB369F}"/>
    <dgm:cxn modelId="{BE3C92B9-AC45-4695-915A-BFCF3280E5EB}" type="presOf" srcId="{46F7D9B7-D6BF-654D-A8BF-1B1DD0675DE4}" destId="{AA0AA0DE-3673-C44E-9972-4195BEB88055}" srcOrd="0"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3B8446C1-B9F9-4531-9763-340FCEC3CAA2}" type="presOf" srcId="{88006281-851C-433C-9E8A-55E9689D4924}" destId="{83ACBC8C-797A-894F-B9CB-5F30355571B6}" srcOrd="0" destOrd="1" presId="urn:microsoft.com/office/officeart/2005/8/layout/process3"/>
    <dgm:cxn modelId="{1F0678D4-83D8-443C-BD8C-68017F268C7B}" type="presOf" srcId="{C4867E9B-B49C-AF48-9B02-080A8AFC3D15}" destId="{5402A160-3B9B-DB4B-8B38-B729AA0D51F6}" srcOrd="1"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12728FF3-53B3-4BFE-BE28-768264B4AD9C}" type="presOf" srcId="{ED00429E-D573-3D4C-A393-F16BB6C06732}" destId="{96B2F31D-29AF-F548-A4B9-AEEBCBC304D9}" srcOrd="1" destOrd="0" presId="urn:microsoft.com/office/officeart/2005/8/layout/process3"/>
    <dgm:cxn modelId="{DA931BF5-8DE5-4BCC-A836-DD2C408DF231}" srcId="{ED00429E-D573-3D4C-A393-F16BB6C06732}" destId="{C5903E3E-7777-4D58-BECD-D3D653E43AD1}" srcOrd="3" destOrd="0" parTransId="{1E699AAE-8D68-448F-AA77-D8791B545899}" sibTransId="{DF81183C-2E9E-443B-8753-B356D5FB508D}"/>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1"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xmlns:r="http://schemas.openxmlformats.org/officeDocument/2006/relationships">
  <dsp:spTree>
    <dsp:nvGrpSpPr>
      <dsp:cNvPr id="0" name=""/>
      <dsp:cNvGrpSpPr/>
    </dsp:nvGrpSpPr>
    <dsp:grpSpPr bwMode="auto">
      <a:xfrm>
        <a:off x="0" y="0"/>
        <a:ext cx="5396230" cy="1453969"/>
        <a:chOff x="0" y="0"/>
        <a:chExt cx="0" cy="0"/>
      </a:xfrm>
    </dsp:grpSpPr>
    <dsp:sp modelId="{96B2F31D-29AF-F548-A4B9-AEEBCBC304D9}">
      <dsp:nvSpPr>
        <dsp:cNvPr id="0" name=""/>
        <dsp:cNvSpPr/>
      </dsp:nvSpPr>
      <dsp:spPr bwMode="auto">
        <a:xfrm>
          <a:off x="2683" y="235583"/>
          <a:ext cx="1220317" cy="3024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rgbClr val="000000"/>
        </a:lnRef>
        <a:fillRef idx="3">
          <a:srgbClr val="000000"/>
        </a:fillRef>
        <a:effectRef idx="2">
          <a:srgbClr val="000000"/>
        </a:effectRef>
        <a:fontRef idx="minor">
          <a:schemeClr val="lt1"/>
        </a:fontRef>
      </dsp:style>
      <dsp:txBody>
        <a:bodyPr spcFirstLastPara="0" vertOverflow="overflow" horzOverflow="overflow" vert="horz" wrap="square" lIns="49783" tIns="49783" rIns="49783" bIns="26669" numCol="1" spcCol="1269" rtlCol="0" fromWordArt="0" anchor="t" anchorCtr="0" forceAA="0" upright="0" compatLnSpc="0">
          <a:noAutofit/>
        </a:bodyPr>
        <a:lstStyle/>
        <a:p>
          <a:pPr marL="0" lvl="0" indent="0" algn="l" defTabSz="311150">
            <a:lnSpc>
              <a:spcPct val="90000"/>
            </a:lnSpc>
            <a:spcBef>
              <a:spcPts val="0"/>
            </a:spcBef>
            <a:spcAft>
              <a:spcPts val="0"/>
            </a:spcAft>
            <a:buNone/>
            <a:defRPr/>
          </a:pPr>
          <a:r>
            <a:rPr lang="es-ES_tradnl" sz="700"/>
            <a:t>Activität 1</a:t>
          </a:r>
          <a:endParaRPr sz="700"/>
        </a:p>
      </dsp:txBody>
      <dsp:txXfrm>
        <a:off x="2683" y="235583"/>
        <a:ext cx="1220317" cy="201600"/>
      </dsp:txXfrm>
    </dsp:sp>
    <dsp:sp modelId="{83ACBC8C-797A-894F-B9CB-5F30355571B6}">
      <dsp:nvSpPr>
        <dsp:cNvPr id="0" name=""/>
        <dsp:cNvSpPr/>
      </dsp:nvSpPr>
      <dsp:spPr bwMode="auto">
        <a:xfrm>
          <a:off x="252628" y="437184"/>
          <a:ext cx="1220317" cy="781200"/>
        </a:xfrm>
        <a:prstGeom prst="roundRect">
          <a:avLst>
            <a:gd name="adj" fmla="val 10000"/>
          </a:avLst>
        </a:prstGeom>
        <a:solidFill>
          <a:schemeClr val="lt1">
            <a:alpha val="90000"/>
          </a:schemeClr>
        </a:solidFill>
        <a:ln w="6350" cap="flat" cmpd="sng" algn="ctr">
          <a:solidFill>
            <a:schemeClr val="accent2">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Overflow="overflow" horzOverflow="overflow" vert="horz" wrap="square" lIns="49783" tIns="49783" rIns="49783" bIns="49783" numCol="1" spcCol="1269" rtlCol="0" fromWordArt="0" anchor="t" anchorCtr="0" forceAA="0" upright="0" compatLnSpc="0">
          <a:noAutofit/>
        </a:bodyPr>
        <a:lstStyle/>
        <a:p>
          <a:pPr marL="57150" lvl="1" indent="-57150" algn="l" defTabSz="311150">
            <a:lnSpc>
              <a:spcPct val="90000"/>
            </a:lnSpc>
            <a:spcBef>
              <a:spcPts val="0"/>
            </a:spcBef>
            <a:spcAft>
              <a:spcPts val="0"/>
            </a:spcAft>
            <a:buChar char="•"/>
            <a:defRPr/>
          </a:pPr>
          <a:r>
            <a:rPr lang="de-AT" sz="700"/>
            <a:t>Aktion 1.1: Invasive Arten</a:t>
          </a:r>
          <a:endParaRPr lang="es-ES_tradnl" sz="700"/>
        </a:p>
        <a:p>
          <a:pPr marL="57150" lvl="1" indent="-57150" algn="l" defTabSz="311150">
            <a:lnSpc>
              <a:spcPct val="90000"/>
            </a:lnSpc>
            <a:spcBef>
              <a:spcPts val="0"/>
            </a:spcBef>
            <a:spcAft>
              <a:spcPts val="0"/>
            </a:spcAft>
            <a:buChar char="•"/>
            <a:defRPr/>
          </a:pPr>
          <a:r>
            <a:rPr lang="de-AT" sz="700"/>
            <a:t>Aktivität 1.2: Rollenspiel</a:t>
          </a:r>
          <a:endParaRPr sz="700"/>
        </a:p>
        <a:p>
          <a:pPr marL="57150" lvl="1" indent="-57150" algn="l" defTabSz="311150">
            <a:lnSpc>
              <a:spcPct val="90000"/>
            </a:lnSpc>
            <a:spcBef>
              <a:spcPts val="0"/>
            </a:spcBef>
            <a:spcAft>
              <a:spcPts val="0"/>
            </a:spcAft>
            <a:buChar char="•"/>
            <a:defRPr/>
          </a:pPr>
          <a:r>
            <a:rPr lang="de-AT" sz="700"/>
            <a:t>Aktion 1.3: Zwei Fallstudien</a:t>
          </a:r>
          <a:endParaRPr sz="700"/>
        </a:p>
        <a:p>
          <a:pPr marL="57150" lvl="1" indent="-57150" algn="l" defTabSz="311150">
            <a:lnSpc>
              <a:spcPct val="90000"/>
            </a:lnSpc>
            <a:spcBef>
              <a:spcPts val="0"/>
            </a:spcBef>
            <a:spcAft>
              <a:spcPts val="0"/>
            </a:spcAft>
            <a:buChar char="•"/>
            <a:defRPr/>
          </a:pPr>
          <a:r>
            <a:rPr lang="de-AT" sz="700"/>
            <a:t>Übung 1.4: Die eigenen Überzeugungen verstehen</a:t>
          </a:r>
          <a:endParaRPr sz="700"/>
        </a:p>
      </dsp:txBody>
      <dsp:txXfrm>
        <a:off x="275509" y="460065"/>
        <a:ext cx="1174555" cy="735438"/>
      </dsp:txXfrm>
    </dsp:sp>
    <dsp:sp modelId="{F4FD505C-A103-1441-B6FE-55D5FC967648}">
      <dsp:nvSpPr>
        <dsp:cNvPr id="0" name=""/>
        <dsp:cNvSpPr/>
      </dsp:nvSpPr>
      <dsp:spPr bwMode="auto">
        <a:xfrm>
          <a:off x="1407996" y="184472"/>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rgbClr val="000000"/>
        </a:lnRef>
        <a:fillRef idx="3">
          <a:srgbClr val="000000"/>
        </a:fillRef>
        <a:effectRef idx="2">
          <a:srgbClr val="00000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ts val="0"/>
            </a:spcBef>
            <a:spcAft>
              <a:spcPts val="0"/>
            </a:spcAft>
            <a:buNone/>
            <a:defRPr/>
          </a:pPr>
          <a:endParaRPr lang="es-ES_tradnl" sz="600"/>
        </a:p>
      </dsp:txBody>
      <dsp:txXfrm>
        <a:off x="1407996" y="245237"/>
        <a:ext cx="301043" cy="182293"/>
      </dsp:txXfrm>
    </dsp:sp>
    <dsp:sp modelId="{E53753E0-2CC9-CB40-B3D3-26B2E7DAFFC6}">
      <dsp:nvSpPr>
        <dsp:cNvPr id="0" name=""/>
        <dsp:cNvSpPr/>
      </dsp:nvSpPr>
      <dsp:spPr bwMode="auto">
        <a:xfrm>
          <a:off x="1962984" y="235583"/>
          <a:ext cx="1220317" cy="3024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rgbClr val="000000"/>
        </a:lnRef>
        <a:fillRef idx="3">
          <a:srgbClr val="000000"/>
        </a:fillRef>
        <a:effectRef idx="2">
          <a:srgbClr val="000000"/>
        </a:effectRef>
        <a:fontRef idx="minor">
          <a:schemeClr val="lt1"/>
        </a:fontRef>
      </dsp:style>
      <dsp:txBody>
        <a:bodyPr spcFirstLastPara="0" vertOverflow="overflow" horzOverflow="overflow" vert="horz" wrap="square" lIns="49783" tIns="49783" rIns="49783" bIns="26669" numCol="1" spcCol="1269" rtlCol="0" fromWordArt="0" anchor="t" anchorCtr="0" forceAA="0" upright="0" compatLnSpc="0">
          <a:noAutofit/>
        </a:bodyPr>
        <a:lstStyle/>
        <a:p>
          <a:pPr marL="0" lvl="0" indent="0" algn="l" defTabSz="311150">
            <a:lnSpc>
              <a:spcPct val="90000"/>
            </a:lnSpc>
            <a:spcBef>
              <a:spcPts val="0"/>
            </a:spcBef>
            <a:spcAft>
              <a:spcPts val="0"/>
            </a:spcAft>
            <a:buNone/>
            <a:defRPr/>
          </a:pPr>
          <a:r>
            <a:rPr lang="es-ES_tradnl" sz="700"/>
            <a:t>Activität 2</a:t>
          </a:r>
          <a:endParaRPr sz="700"/>
        </a:p>
      </dsp:txBody>
      <dsp:txXfrm>
        <a:off x="1962984" y="235583"/>
        <a:ext cx="1220317" cy="201600"/>
      </dsp:txXfrm>
    </dsp:sp>
    <dsp:sp modelId="{21BD1623-0929-3246-8303-E86F8C31CC91}">
      <dsp:nvSpPr>
        <dsp:cNvPr id="0" name=""/>
        <dsp:cNvSpPr/>
      </dsp:nvSpPr>
      <dsp:spPr bwMode="auto">
        <a:xfrm>
          <a:off x="2212928" y="437184"/>
          <a:ext cx="1220317" cy="781200"/>
        </a:xfrm>
        <a:prstGeom prst="roundRect">
          <a:avLst>
            <a:gd name="adj" fmla="val 10000"/>
          </a:avLst>
        </a:prstGeom>
        <a:solidFill>
          <a:schemeClr val="lt1">
            <a:alpha val="90000"/>
          </a:schemeClr>
        </a:solidFill>
        <a:ln w="6350" cap="flat" cmpd="sng" algn="ctr">
          <a:solidFill>
            <a:schemeClr val="accent3">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Overflow="overflow" horzOverflow="overflow" vert="horz" wrap="square" lIns="49783" tIns="49783" rIns="49783" bIns="49783" numCol="1" spcCol="1269" rtlCol="0" fromWordArt="0" anchor="t" anchorCtr="0" forceAA="0" upright="0" compatLnSpc="0">
          <a:noAutofit/>
        </a:bodyPr>
        <a:lstStyle/>
        <a:p>
          <a:pPr marL="57150" lvl="1" indent="-57150" algn="l" defTabSz="311150">
            <a:lnSpc>
              <a:spcPct val="90000"/>
            </a:lnSpc>
            <a:spcBef>
              <a:spcPts val="0"/>
            </a:spcBef>
            <a:spcAft>
              <a:spcPts val="0"/>
            </a:spcAft>
            <a:buChar char="•"/>
            <a:defRPr/>
          </a:pPr>
          <a:r>
            <a:rPr lang="de-AT" sz="700"/>
            <a:t>Aktivität 2.1: Was sind Ihre eigenen Überzeugungen. Ein Fragebogen</a:t>
          </a:r>
          <a:endParaRPr lang="es-ES_tradnl" sz="700"/>
        </a:p>
        <a:p>
          <a:pPr marL="57150" lvl="1" indent="-57150" algn="l" defTabSz="311150">
            <a:lnSpc>
              <a:spcPct val="90000"/>
            </a:lnSpc>
            <a:spcBef>
              <a:spcPts val="0"/>
            </a:spcBef>
            <a:spcAft>
              <a:spcPts val="0"/>
            </a:spcAft>
            <a:buChar char="•"/>
            <a:defRPr/>
          </a:pPr>
          <a:r>
            <a:rPr lang="de-AT" sz="700"/>
            <a:t>Aktivität 2.2: Strategien zur Unterstützung der Lernenden</a:t>
          </a:r>
          <a:endParaRPr sz="700"/>
        </a:p>
      </dsp:txBody>
      <dsp:txXfrm>
        <a:off x="2235809" y="460065"/>
        <a:ext cx="1174555" cy="735438"/>
      </dsp:txXfrm>
    </dsp:sp>
    <dsp:sp modelId="{397EA1DC-13C8-174D-BF42-B1D0E2768F18}">
      <dsp:nvSpPr>
        <dsp:cNvPr id="0" name=""/>
        <dsp:cNvSpPr/>
      </dsp:nvSpPr>
      <dsp:spPr bwMode="auto">
        <a:xfrm rot="21540244">
          <a:off x="3368267" y="167240"/>
          <a:ext cx="39225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rgbClr val="000000"/>
        </a:lnRef>
        <a:fillRef idx="3">
          <a:srgbClr val="000000"/>
        </a:fillRef>
        <a:effectRef idx="2">
          <a:srgbClr val="00000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ts val="0"/>
            </a:spcBef>
            <a:spcAft>
              <a:spcPts val="0"/>
            </a:spcAft>
            <a:buNone/>
            <a:defRPr/>
          </a:pPr>
          <a:endParaRPr lang="es-ES_tradnl" sz="600"/>
        </a:p>
      </dsp:txBody>
      <dsp:txXfrm>
        <a:off x="3368274" y="228797"/>
        <a:ext cx="301103" cy="182293"/>
      </dsp:txXfrm>
    </dsp:sp>
    <dsp:sp modelId="{5402A160-3B9B-DB4B-8B38-B729AA0D51F6}">
      <dsp:nvSpPr>
        <dsp:cNvPr id="0" name=""/>
        <dsp:cNvSpPr/>
      </dsp:nvSpPr>
      <dsp:spPr bwMode="auto">
        <a:xfrm>
          <a:off x="3923284" y="201506"/>
          <a:ext cx="1220317" cy="3024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rgbClr val="000000"/>
        </a:lnRef>
        <a:fillRef idx="3">
          <a:srgbClr val="000000"/>
        </a:fillRef>
        <a:effectRef idx="2">
          <a:srgbClr val="000000"/>
        </a:effectRef>
        <a:fontRef idx="minor">
          <a:schemeClr val="lt1"/>
        </a:fontRef>
      </dsp:style>
      <dsp:txBody>
        <a:bodyPr spcFirstLastPara="0" vertOverflow="overflow" horzOverflow="overflow" vert="horz" wrap="square" lIns="49783" tIns="49783" rIns="49783" bIns="26669" numCol="1" spcCol="1269" rtlCol="0" fromWordArt="0" anchor="t" anchorCtr="0" forceAA="0" upright="0" compatLnSpc="0">
          <a:noAutofit/>
        </a:bodyPr>
        <a:lstStyle/>
        <a:p>
          <a:pPr marL="0" lvl="0" indent="0" algn="l" defTabSz="311150">
            <a:lnSpc>
              <a:spcPct val="90000"/>
            </a:lnSpc>
            <a:spcBef>
              <a:spcPts val="0"/>
            </a:spcBef>
            <a:spcAft>
              <a:spcPts val="0"/>
            </a:spcAft>
            <a:buNone/>
            <a:defRPr/>
          </a:pPr>
          <a:r>
            <a:rPr lang="de-DE" sz="700"/>
            <a:t>Activittät 3</a:t>
          </a:r>
          <a:endParaRPr lang="es-ES_tradnl" sz="700"/>
        </a:p>
      </dsp:txBody>
      <dsp:txXfrm>
        <a:off x="3923284" y="201506"/>
        <a:ext cx="1220317" cy="201600"/>
      </dsp:txXfrm>
    </dsp:sp>
    <dsp:sp modelId="{CF3AEF30-7F6D-B74B-AC4A-D124DC710184}">
      <dsp:nvSpPr>
        <dsp:cNvPr id="0" name=""/>
        <dsp:cNvSpPr/>
      </dsp:nvSpPr>
      <dsp:spPr bwMode="auto">
        <a:xfrm>
          <a:off x="4120596" y="461841"/>
          <a:ext cx="1220317" cy="917511"/>
        </a:xfrm>
        <a:prstGeom prst="roundRect">
          <a:avLst>
            <a:gd name="adj" fmla="val 10000"/>
          </a:avLst>
        </a:prstGeom>
        <a:solidFill>
          <a:schemeClr val="lt1">
            <a:alpha val="90000"/>
          </a:schemeClr>
        </a:solidFill>
        <a:ln w="6350" cap="flat" cmpd="sng" algn="ctr">
          <a:solidFill>
            <a:schemeClr val="accent4">
              <a:hueOff val="0"/>
              <a:satOff val="0"/>
              <a:lumOff val="0"/>
              <a:alphaOff val="0"/>
            </a:schemeClr>
          </a:solidFill>
          <a:prstDash val="solid"/>
          <a:miter lim="800000"/>
        </a:ln>
        <a:effectLst/>
      </dsp:spPr>
      <dsp:style>
        <a:lnRef idx="1">
          <a:srgbClr val="000000"/>
        </a:lnRef>
        <a:fillRef idx="1">
          <a:srgbClr val="000000"/>
        </a:fillRef>
        <a:effectRef idx="0">
          <a:srgbClr val="000000"/>
        </a:effectRef>
        <a:fontRef idx="minor"/>
      </dsp:style>
      <dsp:txBody>
        <a:bodyPr spcFirstLastPara="0" vertOverflow="overflow" horzOverflow="overflow" vert="horz" wrap="square" lIns="49783" tIns="49783" rIns="49783" bIns="49783" numCol="1" spcCol="1269" rtlCol="0" fromWordArt="0" anchor="t" anchorCtr="0" forceAA="0" upright="0" compatLnSpc="0">
          <a:noAutofit/>
        </a:bodyPr>
        <a:lstStyle/>
        <a:p>
          <a:pPr marL="57150" lvl="1" indent="-57150" algn="l" defTabSz="311150">
            <a:lnSpc>
              <a:spcPct val="90000"/>
            </a:lnSpc>
            <a:spcBef>
              <a:spcPts val="0"/>
            </a:spcBef>
            <a:spcAft>
              <a:spcPts val="0"/>
            </a:spcAft>
            <a:buChar char="•"/>
            <a:defRPr/>
          </a:pPr>
          <a:r>
            <a:rPr lang="de-AT" sz="700"/>
            <a:t>Aktivität 3.1: Gestaltung einer SSI-Unterrichtssequenz unter Berücksichtigung von Überzeugungen</a:t>
          </a:r>
          <a:endParaRPr lang="es-ES_tradnl" sz="700"/>
        </a:p>
      </dsp:txBody>
      <dsp:txXfrm>
        <a:off x="4147469" y="488713"/>
        <a:ext cx="1166571" cy="863765"/>
      </dsp:txXfrm>
    </dsp:sp>
  </dsp:spTree>
</dsp:drawing>
</file>

<file path=word/diagrams/layout1.xml><?xml version="1.0" encoding="utf-8"?>
<dgm:layoutDef xmlns:dgm="http://schemas.openxmlformats.org/drawingml/2006/diagram" xmlns:a="http://schemas.openxmlformats.org/drawingml/2006/main" xmlns:r="http://schemas.openxmlformats.org/officeDocument/2006/relationships"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val="norm"/>
      <dgm:animLvl val="lvl"/>
      <dgm:resizeHandles val="exact"/>
    </dgm:varLst>
    <dgm:choose name="Name0">
      <dgm:if name="Name1" func="var" arg="dir" op="equ" val="norm">
        <dgm:alg type="lin"/>
      </dgm:if>
      <dgm:else name="Name2">
        <dgm:alg type="lin">
          <dgm:param type="linDir" val="fromR"/>
        </dgm:alg>
      </dgm:else>
    </dgm:choose>
    <dgm:shape r:blip="">
      <dgm:adjLst/>
    </dgm:shape>
    <dgm:presOf/>
    <dgm:constrLst>
      <dgm:constr type="w" for="ch" forName="composite" refType="w"/>
      <dgm:constr type="w" for="ch" ptType="sibTrans" refType="w" refFor="ch" refForName="composite" fact="0.333300"/>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00000"/>
      <dgm:constr type="primFontSz" for="des" forName="connTx" refType="primFontSz" refFor="des" refForName="parTx" op="lte" fact="0.800000"/>
      <dgm:constr type="h" for="des" forName="parTx" refType="primFontSz" refFor="des" refForName="parTx" fact="0.800000"/>
      <dgm:constr type="h" for="des" forName="parSh" refType="primFontSz" refFor="des" refForName="parTx" fact="1.200000"/>
      <dgm:constr type="h" for="des" forName="desTx" refType="primFontSz" refFor="des" refForName="parTx" fact="1.600000"/>
      <dgm:constr type="h" for="des" forName="parSh" refType="h" refFor="des" refForName="parTx" op="lte" fact="1.500000"/>
      <dgm:constr type="h" for="des" forName="parSh" refType="h" refFor="des" refForName="parTx" op="gte" fact="1.500000"/>
    </dgm:constrLst>
    <dgm:ruleLst>
      <dgm:rule type="w" for="ch" forName="composite" val="0" fact="NaN" max="NaN"/>
      <dgm:rule type="primFontSz" for="des" forName="parTx" val="5" fact="NaN" max="NaN"/>
    </dgm:ruleLst>
    <dgm:forEach name="Name3" axis="ch" ptType="node">
      <dgm:layoutNode name="composite">
        <dgm:alg type="composite"/>
        <dgm:shape r:blip="">
          <dgm:adjLst/>
        </dgm:shape>
        <dgm:presOf/>
        <dgm:choose name="Name4">
          <dgm:if name="Name5" func="var" arg="dir" op="equ" val="norm">
            <dgm:constrLst>
              <dgm:constr type="h" refType="w" fact="1000.000000"/>
              <dgm:constr type="l" for="ch" forName="parTx"/>
              <dgm:constr type="w" for="ch" forName="parTx" refType="w" fact="0.830000"/>
              <dgm:constr type="t" for="ch" forName="parTx"/>
              <dgm:constr type="l" for="ch" forName="parSh"/>
              <dgm:constr type="w" for="ch" forName="parSh" refType="w" refFor="ch" refForName="parTx"/>
              <dgm:constr type="t" for="ch" forName="parSh"/>
              <dgm:constr type="l" for="ch" forName="desTx" refType="w" fact="0.170000"/>
              <dgm:constr type="w" for="ch" forName="desTx" refType="w" refFor="ch" refForName="parTx"/>
              <dgm:constr type="t" for="ch" forName="desTx" refType="h" refFor="ch" refForName="parTx"/>
            </dgm:constrLst>
          </dgm:if>
          <dgm:else name="Name6">
            <dgm:constrLst>
              <dgm:constr type="h" refType="w" fact="1000.000000"/>
              <dgm:constr type="l" for="ch" forName="parTx" refType="w" fact="0.170000"/>
              <dgm:constr type="w" for="ch" forName="parTx" refType="w" fact="0.830000"/>
              <dgm:constr type="t" for="ch" forName="parTx"/>
              <dgm:constr type="l" for="ch" forName="parSh" refType="w" fact="0.150000"/>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type="rect" r:blip="" zOrderOff="1" hideGeom="1">
            <dgm:adjLst>
              <dgm:adj idx="1" val="0.100000"/>
            </dgm:adjLst>
          </dgm:shape>
          <dgm:presOf axis="self" ptType="node"/>
          <dgm:constrLst>
            <dgm:constr type="h" refType="w" op="lte" fact="0.400000"/>
            <dgm:constr type="bMarg" refType="primFontSz" fact="0.300000"/>
            <dgm:constr type="h"/>
          </dgm:constrLst>
          <dgm:ruleLst>
            <dgm:rule type="h" val="INF" fact="NaN" max="NaN"/>
          </dgm:ruleLst>
        </dgm:layoutNode>
        <dgm:layoutNode name="parSh">
          <dgm:alg type="sp"/>
          <dgm:shape type="roundRect" r:blip="">
            <dgm:adjLst>
              <dgm:adj idx="1" val="0.100000"/>
            </dgm:adjLst>
          </dgm:shape>
          <dgm:presOf axis="self" ptType="node"/>
          <dgm:constrLst>
            <dgm:constr type="h"/>
          </dgm:constrLst>
          <dgm:ruleLst/>
        </dgm:layoutNode>
        <dgm:layoutNode name="desTx" styleLbl="fgAcc1">
          <dgm:varLst>
            <dgm:bulletEnabled val="1"/>
          </dgm:varLst>
          <dgm:alg type="tx">
            <dgm:param type="stBulletLvl" val="1"/>
          </dgm:alg>
          <dgm:shape type="roundRect" r:blip="">
            <dgm:adjLst>
              <dgm:adj idx="1" val="0.100000"/>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type="conn" r:blip="">
            <dgm:adjLst/>
          </dgm:shape>
          <dgm:presOf axis="self"/>
          <dgm:constrLst>
            <dgm:constr type="h" refType="w" fact="0.620000"/>
            <dgm:constr type="connDist"/>
            <dgm:constr type="begPad" refType="connDist" fact="0.250000"/>
            <dgm:constr type="endPad" refType="connDist" fact="0.220000"/>
          </dgm:constrLst>
          <dgm:ruleLst/>
          <dgm:layoutNode name="connTx">
            <dgm:alg type="tx">
              <dgm:param type="autoTxRot" val="grav"/>
            </dgm:alg>
            <dgm:shape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lnNode1">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vennNode1">
    <dgm:scene3d>
      <a:camera prst="orthographicFront"/>
      <a:lightRig rig="threePt" dir="t"/>
    </dgm:scene3d>
    <dgm:sp3d/>
    <dgm:txPr>
      <a:bodyPr/>
      <a:p>
        <a:pPr>
          <a:defRPr/>
        </a:pPr>
        <a:endParaRPr/>
      </a:p>
    </dgm:txPr>
    <dgm:style>
      <a:lnRef idx="0">
        <a:srgbClr val="000000"/>
      </a:lnRef>
      <a:fillRef idx="3">
        <a:srgbClr val="000000"/>
      </a:fillRef>
      <a:effectRef idx="0">
        <a:srgbClr val="000000"/>
      </a:effectRef>
      <a:fontRef idx="minor">
        <a:schemeClr val="tx1"/>
      </a:fontRef>
    </dgm:style>
  </dgm:styleLbl>
  <dgm:styleLbl name="alignNode1">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node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3">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node4">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fg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align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bgImgPlace1">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fg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bgSib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sib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callout">
    <dgm:scene3d>
      <a:camera prst="orthographicFront"/>
      <a:lightRig rig="threePt" dir="t"/>
    </dgm:scene3d>
    <dgm:sp3d/>
    <dgm:txPr>
      <a:bodyPr/>
      <a:p>
        <a:pPr>
          <a:defRPr/>
        </a:pPr>
        <a:endParaRPr/>
      </a:p>
    </dgm:txPr>
    <dgm:style>
      <a:lnRef idx="2">
        <a:srgbClr val="000000"/>
      </a:lnRef>
      <a:fillRef idx="1">
        <a:srgbClr val="000000"/>
      </a:fillRef>
      <a:effectRef idx="1">
        <a:srgbClr val="000000"/>
      </a:effectRef>
      <a:fontRef idx="minor"/>
    </dgm:style>
  </dgm:styleLbl>
  <dgm:styleLbl name="asst0">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3">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asst4">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1">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2">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a:schemeClr val="lt1"/>
      </a:fontRef>
    </dgm:style>
  </dgm:styleLbl>
  <dgm:styleLbl name="parChTrans2D3">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parChTrans2D4">
    <dgm:scene3d>
      <a:camera prst="orthographicFront"/>
      <a:lightRig rig="threePt" dir="t"/>
    </dgm:scene3d>
    <dgm:sp3d/>
    <dgm:txPr>
      <a:bodyPr/>
      <a:p>
        <a:pPr>
          <a:defRPr/>
        </a:pPr>
        <a:endParaRPr/>
      </a:p>
    </dgm:txPr>
    <dgm:style>
      <a:lnRef idx="1">
        <a:srgbClr val="000000"/>
      </a:lnRef>
      <a:fillRef idx="3">
        <a:srgbClr val="000000"/>
      </a:fillRef>
      <a:effectRef idx="2">
        <a:srgbClr val="000000"/>
      </a:effectRef>
      <a:fontRef idx="minor">
        <a:schemeClr val="lt1"/>
      </a:fontRef>
    </dgm:style>
  </dgm:styleLbl>
  <dgm:styleLbl name="parChTrans1D1">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2">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3">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parChTrans1D4">
    <dgm:scene3d>
      <a:camera prst="orthographicFront"/>
      <a:lightRig rig="threePt" dir="t"/>
    </dgm:scene3d>
    <dgm:sp3d/>
    <dgm:txPr>
      <a:bodyPr/>
      <a:p>
        <a:pPr>
          <a:defRPr/>
        </a:pPr>
        <a:endParaRPr/>
      </a:p>
    </dgm:txPr>
    <dgm:style>
      <a:lnRef idx="1">
        <a:srgbClr val="000000"/>
      </a:lnRef>
      <a:fillRef idx="0">
        <a:srgbClr val="000000"/>
      </a:fillRef>
      <a:effectRef idx="0">
        <a:srgbClr val="000000"/>
      </a:effectRef>
      <a:fontRef idx="minor"/>
    </dgm:style>
  </dgm:styleLbl>
  <dgm:styleLbl name="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con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tr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F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Align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solidBgAcc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align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AccFollowNode1">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0">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2">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3">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fgAcc4">
    <dgm:scene3d>
      <a:camera prst="orthographicFront"/>
      <a:lightRig rig="threePt" dir="t"/>
    </dgm:scene3d>
    <dgm:sp3d/>
    <dgm:txPr>
      <a:bodyPr/>
      <a:p>
        <a:pPr>
          <a:defRPr/>
        </a:pPr>
        <a:endParaRPr/>
      </a:p>
    </dgm:txPr>
    <dgm:style>
      <a:lnRef idx="1">
        <a:srgbClr val="000000"/>
      </a:lnRef>
      <a:fillRef idx="1">
        <a:srgbClr val="000000"/>
      </a:fillRef>
      <a:effectRef idx="0">
        <a:srgbClr val="000000"/>
      </a:effectRef>
      <a:fontRef idx="minor"/>
    </dgm:style>
  </dgm:styleLbl>
  <dgm:styleLbl name="bgShp">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dkBgShp">
    <dgm:scene3d>
      <a:camera prst="orthographicFront"/>
      <a:lightRig rig="threePt" dir="t"/>
    </dgm:scene3d>
    <dgm:sp3d/>
    <dgm:txPr>
      <a:bodyPr/>
      <a:p>
        <a:pPr>
          <a:defRPr/>
        </a:pPr>
        <a:endParaRPr/>
      </a:p>
    </dgm:txPr>
    <dgm:style>
      <a:lnRef idx="0">
        <a:srgbClr val="000000"/>
      </a:lnRef>
      <a:fillRef idx="1">
        <a:srgbClr val="000000"/>
      </a:fillRef>
      <a:effectRef idx="2">
        <a:srgbClr val="000000"/>
      </a:effectRef>
      <a:fontRef idx="minor"/>
    </dgm:style>
  </dgm:styleLbl>
  <dgm:styleLbl name="trBgShp">
    <dgm:scene3d>
      <a:camera prst="orthographicFront"/>
      <a:lightRig rig="threePt" dir="t"/>
    </dgm:scene3d>
    <dgm:sp3d/>
    <dgm:txPr>
      <a:bodyPr/>
      <a:p>
        <a:pPr>
          <a:defRPr/>
        </a:pPr>
        <a:endParaRPr/>
      </a:p>
    </dgm:txPr>
    <dgm:style>
      <a:lnRef idx="0">
        <a:srgbClr val="000000"/>
      </a:lnRef>
      <a:fillRef idx="1">
        <a:srgbClr val="000000"/>
      </a:fillRef>
      <a:effectRef idx="0">
        <a:srgbClr val="000000"/>
      </a:effectRef>
      <a:fontRef idx="minor"/>
    </dgm:style>
  </dgm:styleLbl>
  <dgm:styleLbl name="fgShp">
    <dgm:scene3d>
      <a:camera prst="orthographicFront"/>
      <a:lightRig rig="threePt" dir="t"/>
    </dgm:scene3d>
    <dgm:sp3d/>
    <dgm:txPr>
      <a:bodyPr/>
      <a:p>
        <a:pPr>
          <a:defRPr/>
        </a:pPr>
        <a:endParaRPr/>
      </a:p>
    </dgm:txPr>
    <dgm:style>
      <a:lnRef idx="0">
        <a:srgbClr val="000000"/>
      </a:lnRef>
      <a:fillRef idx="3">
        <a:srgbClr val="000000"/>
      </a:fillRef>
      <a:effectRef idx="2">
        <a:srgbClr val="000000"/>
      </a:effectRef>
      <a:fontRef idx="minor"/>
    </dgm:style>
  </dgm:styleLbl>
  <dgm:styleLbl name="revTx">
    <dgm:scene3d>
      <a:camera prst="orthographicFront"/>
      <a:lightRig rig="threePt" dir="t"/>
    </dgm:scene3d>
    <dgm:sp3d/>
    <dgm:txPr>
      <a:bodyPr/>
      <a:p>
        <a:pPr>
          <a:defRPr/>
        </a:pPr>
        <a:endParaRPr/>
      </a:p>
    </dgm:txPr>
    <dgm:style>
      <a:lnRef idx="0">
        <a:srgbClr val="000000"/>
      </a:lnRef>
      <a:fillRef idx="0">
        <a:srgbClr val="000000"/>
      </a:fillRef>
      <a:effectRef idx="0">
        <a:srgbClr val="000000"/>
      </a:effectRef>
      <a:fontRef idx="minor"/>
    </dgm:style>
  </dgm:styleLbl>
</dgm:styleDef>
</file>

<file path=word/theme/theme1.xml><?xml version="1.0" encoding="utf-8"?>
<a:theme xmlns:a="http://schemas.openxmlformats.org/drawingml/2006/main" xmlns:r="http://schemas.openxmlformats.org/officeDocument/2006/relationships" xmlns:p="http://schemas.openxmlformats.org/presentation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2C8C-BED5-4B8B-8185-FF286689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ONLYOFFICE/7.2.0.204</Application>
  <Company>PH Freiburg</Company>
  <DocSecurity>0</DocSecurity>
  <HyperlinkBase/>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Andrea Frantz (Gast)</cp:lastModifiedBy>
  <cp:revision>3</cp:revision>
  <dcterms:created xsi:type="dcterms:W3CDTF">2022-10-07T11:37:00Z</dcterms:created>
  <dcterms:modified xsi:type="dcterms:W3CDTF">2022-10-07T12:42:05Z</dcterms:modified>
  <cp:category>Draft</cp:category>
</cp:coreProperties>
</file>